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47" w:rsidRPr="00596D47" w:rsidRDefault="00596D47" w:rsidP="00596D47">
      <w:pPr>
        <w:shd w:val="clear" w:color="auto" w:fill="FFFFFF"/>
        <w:spacing w:after="115" w:line="240" w:lineRule="auto"/>
        <w:jc w:val="center"/>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w:t>
      </w:r>
    </w:p>
    <w:p w:rsidR="00596D47" w:rsidRPr="00596D47" w:rsidRDefault="00596D47" w:rsidP="00596D47">
      <w:pPr>
        <w:shd w:val="clear" w:color="auto" w:fill="FFFFFF"/>
        <w:spacing w:after="115" w:line="240" w:lineRule="auto"/>
        <w:jc w:val="center"/>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ОТЧЁТ</w:t>
      </w:r>
    </w:p>
    <w:p w:rsidR="00596D47" w:rsidRPr="00596D47" w:rsidRDefault="00596D47" w:rsidP="00596D47">
      <w:pPr>
        <w:shd w:val="clear" w:color="auto" w:fill="FFFFFF"/>
        <w:spacing w:after="115" w:line="240" w:lineRule="auto"/>
        <w:jc w:val="center"/>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ГЛАВЫ ИВАНТЕЕВСКОГО СЕЛЬСКОГО ПОСЕЛЕНИЯ О РАБОТЕ АДМИНИСТРАЦИИ ЗА 2011 ГОД</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Уважаемые жители </w:t>
      </w:r>
      <w:proofErr w:type="spellStart"/>
      <w:r w:rsidRPr="00596D47">
        <w:rPr>
          <w:rFonts w:ascii="Arial" w:eastAsia="Times New Roman" w:hAnsi="Arial" w:cs="Arial"/>
          <w:color w:val="483B3F"/>
          <w:sz w:val="17"/>
          <w:szCs w:val="17"/>
          <w:lang w:eastAsia="ru-RU"/>
        </w:rPr>
        <w:t>Ивантеевского</w:t>
      </w:r>
      <w:proofErr w:type="spellEnd"/>
      <w:r w:rsidRPr="00596D47">
        <w:rPr>
          <w:rFonts w:ascii="Arial" w:eastAsia="Times New Roman" w:hAnsi="Arial" w:cs="Arial"/>
          <w:color w:val="483B3F"/>
          <w:sz w:val="17"/>
          <w:szCs w:val="17"/>
          <w:lang w:eastAsia="ru-RU"/>
        </w:rPr>
        <w:t xml:space="preserve"> сельского поселения в соответствии с Уставом нашего поселения я обращаюсь к вам с ежегодным отчетом о результатах деятельности Администрации за 2011 год.</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Администрация </w:t>
      </w:r>
      <w:proofErr w:type="spellStart"/>
      <w:r w:rsidRPr="00596D47">
        <w:rPr>
          <w:rFonts w:ascii="Arial" w:eastAsia="Times New Roman" w:hAnsi="Arial" w:cs="Arial"/>
          <w:color w:val="483B3F"/>
          <w:sz w:val="17"/>
          <w:szCs w:val="17"/>
          <w:lang w:eastAsia="ru-RU"/>
        </w:rPr>
        <w:t>Ивантеевского</w:t>
      </w:r>
      <w:proofErr w:type="spellEnd"/>
      <w:r w:rsidRPr="00596D47">
        <w:rPr>
          <w:rFonts w:ascii="Arial" w:eastAsia="Times New Roman" w:hAnsi="Arial" w:cs="Arial"/>
          <w:color w:val="483B3F"/>
          <w:sz w:val="17"/>
          <w:szCs w:val="17"/>
          <w:lang w:eastAsia="ru-RU"/>
        </w:rPr>
        <w:t xml:space="preserve"> сельского поселения - это учреждение, действующее на основании Устава поселения и являющееся главным распорядителем доходов бюджета </w:t>
      </w:r>
      <w:proofErr w:type="spellStart"/>
      <w:r w:rsidRPr="00596D47">
        <w:rPr>
          <w:rFonts w:ascii="Arial" w:eastAsia="Times New Roman" w:hAnsi="Arial" w:cs="Arial"/>
          <w:color w:val="483B3F"/>
          <w:sz w:val="17"/>
          <w:szCs w:val="17"/>
          <w:lang w:eastAsia="ru-RU"/>
        </w:rPr>
        <w:t>Ивантеевского</w:t>
      </w:r>
      <w:proofErr w:type="spellEnd"/>
      <w:r w:rsidRPr="00596D47">
        <w:rPr>
          <w:rFonts w:ascii="Arial" w:eastAsia="Times New Roman" w:hAnsi="Arial" w:cs="Arial"/>
          <w:color w:val="483B3F"/>
          <w:sz w:val="17"/>
          <w:szCs w:val="17"/>
          <w:lang w:eastAsia="ru-RU"/>
        </w:rPr>
        <w:t xml:space="preserve"> сельского поселения. Структура Администрации в 2011 году утверждена Советом депутатов </w:t>
      </w:r>
      <w:proofErr w:type="spellStart"/>
      <w:r w:rsidRPr="00596D47">
        <w:rPr>
          <w:rFonts w:ascii="Arial" w:eastAsia="Times New Roman" w:hAnsi="Arial" w:cs="Arial"/>
          <w:color w:val="483B3F"/>
          <w:sz w:val="17"/>
          <w:szCs w:val="17"/>
          <w:lang w:eastAsia="ru-RU"/>
        </w:rPr>
        <w:t>Ивантеевского</w:t>
      </w:r>
      <w:proofErr w:type="spellEnd"/>
      <w:r w:rsidRPr="00596D47">
        <w:rPr>
          <w:rFonts w:ascii="Arial" w:eastAsia="Times New Roman" w:hAnsi="Arial" w:cs="Arial"/>
          <w:color w:val="483B3F"/>
          <w:sz w:val="17"/>
          <w:szCs w:val="17"/>
          <w:lang w:eastAsia="ru-RU"/>
        </w:rPr>
        <w:t xml:space="preserve"> сельского поселения и имеет следующий вид:</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а) муниципальная должность:- Глава поселения;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б) должности муниципальной службы:</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заместитель Главы Администрации поселения;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главный специалист,</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ведущий специалист,</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специалист первой категории;</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б) 2 служащих;</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в) рабочие должности: 2 технических работника – водитель и уборщик служебных помещений.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В 2011 году доходы бюджета </w:t>
      </w:r>
      <w:proofErr w:type="spellStart"/>
      <w:r w:rsidRPr="00596D47">
        <w:rPr>
          <w:rFonts w:ascii="Arial" w:eastAsia="Times New Roman" w:hAnsi="Arial" w:cs="Arial"/>
          <w:color w:val="483B3F"/>
          <w:sz w:val="17"/>
          <w:szCs w:val="17"/>
          <w:lang w:eastAsia="ru-RU"/>
        </w:rPr>
        <w:t>Ивантеевского</w:t>
      </w:r>
      <w:proofErr w:type="spellEnd"/>
      <w:r w:rsidRPr="00596D47">
        <w:rPr>
          <w:rFonts w:ascii="Arial" w:eastAsia="Times New Roman" w:hAnsi="Arial" w:cs="Arial"/>
          <w:color w:val="483B3F"/>
          <w:sz w:val="17"/>
          <w:szCs w:val="17"/>
          <w:lang w:eastAsia="ru-RU"/>
        </w:rPr>
        <w:t xml:space="preserve"> сельского поселения составляют согласно уточненному плану 39847600 рублей, фактически – 39 569529, 52 рублей. Структуру доходов бюджета составили собственные доходы (1 078134,52 руб.) и безвозмездные поступления от других бюджетов (38491395 руб.). Доля собственных доходов составляет 2,7 %, доля безвозмездны поступлений, соответственно, 97,3%. Собственные доходы бюджета поселения формируются за счет налоговых (федеральные (налог на доходы физических лиц по нормативу 10% зачисления), местные налоги, госпошлина) и неналоговых (доходы от продажи, аренды имущества, прочие доходы) поступлений. Доля налоговых поступлений (500861,62 руб.) в 2011 году в структуре собственных доходов составила 46,5%, доля неналоговых поступлений (577272,90 руб.), соответственно, 53,5%. Безвозмездные поступления в бюджет поселения формируются за счет поступлений дотации на выравнивание бюджетной обеспеченности, субсидий на финансирование областных целевых программ и </w:t>
      </w:r>
      <w:proofErr w:type="spellStart"/>
      <w:r w:rsidRPr="00596D47">
        <w:rPr>
          <w:rFonts w:ascii="Arial" w:eastAsia="Times New Roman" w:hAnsi="Arial" w:cs="Arial"/>
          <w:color w:val="483B3F"/>
          <w:sz w:val="17"/>
          <w:szCs w:val="17"/>
          <w:lang w:eastAsia="ru-RU"/>
        </w:rPr>
        <w:t>софинансирование</w:t>
      </w:r>
      <w:proofErr w:type="spellEnd"/>
      <w:r w:rsidRPr="00596D47">
        <w:rPr>
          <w:rFonts w:ascii="Arial" w:eastAsia="Times New Roman" w:hAnsi="Arial" w:cs="Arial"/>
          <w:color w:val="483B3F"/>
          <w:sz w:val="17"/>
          <w:szCs w:val="17"/>
          <w:lang w:eastAsia="ru-RU"/>
        </w:rPr>
        <w:t xml:space="preserve"> к ним, субвенций на финансирование </w:t>
      </w:r>
      <w:proofErr w:type="spellStart"/>
      <w:r w:rsidRPr="00596D47">
        <w:rPr>
          <w:rFonts w:ascii="Arial" w:eastAsia="Times New Roman" w:hAnsi="Arial" w:cs="Arial"/>
          <w:color w:val="483B3F"/>
          <w:sz w:val="17"/>
          <w:szCs w:val="17"/>
          <w:lang w:eastAsia="ru-RU"/>
        </w:rPr>
        <w:t>выполения</w:t>
      </w:r>
      <w:proofErr w:type="spellEnd"/>
      <w:r w:rsidRPr="00596D47">
        <w:rPr>
          <w:rFonts w:ascii="Arial" w:eastAsia="Times New Roman" w:hAnsi="Arial" w:cs="Arial"/>
          <w:color w:val="483B3F"/>
          <w:sz w:val="17"/>
          <w:szCs w:val="17"/>
          <w:lang w:eastAsia="ru-RU"/>
        </w:rPr>
        <w:t xml:space="preserve"> государственных полномочий и прочих безвозмездных поступлений. Доля дотации на выравнивание бюджетной обеспеченности в общем объеме доходов бюджета поселения (3353600 руб.) составила 8,5%, доля субсидий на областные целевые программы и </w:t>
      </w:r>
      <w:proofErr w:type="spellStart"/>
      <w:r w:rsidRPr="00596D47">
        <w:rPr>
          <w:rFonts w:ascii="Arial" w:eastAsia="Times New Roman" w:hAnsi="Arial" w:cs="Arial"/>
          <w:color w:val="483B3F"/>
          <w:sz w:val="17"/>
          <w:szCs w:val="17"/>
          <w:lang w:eastAsia="ru-RU"/>
        </w:rPr>
        <w:t>софинансирование</w:t>
      </w:r>
      <w:proofErr w:type="spellEnd"/>
      <w:r w:rsidRPr="00596D47">
        <w:rPr>
          <w:rFonts w:ascii="Arial" w:eastAsia="Times New Roman" w:hAnsi="Arial" w:cs="Arial"/>
          <w:color w:val="483B3F"/>
          <w:sz w:val="17"/>
          <w:szCs w:val="17"/>
          <w:lang w:eastAsia="ru-RU"/>
        </w:rPr>
        <w:t xml:space="preserve"> к ним (26263195 руб.) составила 66,4%, доля субвенций (8814600 руб.) – 22,3%, доля прочих безвозмездных поступлений (60000 руб.)– 0,1 %.</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1. Собственные доходы: план – 1 047800 рублей, факт – 1078 134,52 </w:t>
      </w:r>
      <w:proofErr w:type="spellStart"/>
      <w:r w:rsidRPr="00596D47">
        <w:rPr>
          <w:rFonts w:ascii="Arial" w:eastAsia="Times New Roman" w:hAnsi="Arial" w:cs="Arial"/>
          <w:color w:val="483B3F"/>
          <w:sz w:val="17"/>
          <w:szCs w:val="17"/>
          <w:lang w:eastAsia="ru-RU"/>
        </w:rPr>
        <w:t>рублей,исполнено</w:t>
      </w:r>
      <w:proofErr w:type="spellEnd"/>
      <w:r w:rsidRPr="00596D47">
        <w:rPr>
          <w:rFonts w:ascii="Arial" w:eastAsia="Times New Roman" w:hAnsi="Arial" w:cs="Arial"/>
          <w:color w:val="483B3F"/>
          <w:sz w:val="17"/>
          <w:szCs w:val="17"/>
          <w:lang w:eastAsia="ru-RU"/>
        </w:rPr>
        <w:t xml:space="preserve"> на 102,9%,в т.ч.:</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налог на доходы физических лиц: план – 215000 рублей, факт - 226 024,28 руб., исполнено на 105,1%.</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налог на имущество физических лиц: план – 47400 руб., факт – 59716,65, исполнено на 126,0%.</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земельный налог: план – 207100 руб., факт – 209180,69 руб., исполнено на 101,0%.</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поступления от государственной пошлины, план – 3700 руб., факт – 5 940 руб., исполнено на 161,0%.</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доходы от сдачи в аренду земельных участков: план – 18600 руб., факт – 19 211,62 руб. исполнено на 103,3%;</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доходы от сдачи в аренду недвижимого имущества: план 106500 руб., факт – 108529,04 руб., исполнено на 101,2%;</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доходы от продажи земельных участков: план – 449500 руб. факт – 449532,24, исполнено на 100%.</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 Безвозмездные поступления: план 38799800 руб., факт 38 491395 руб., исполнено на 99,2%., в т.ч.</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дотация на выравнивание бюджетной обеспеченности: план 3353600 руб., факт – 3353600 руб. Исполнено на 100%;</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 субсидия на финансирование и </w:t>
      </w:r>
      <w:proofErr w:type="spellStart"/>
      <w:r w:rsidRPr="00596D47">
        <w:rPr>
          <w:rFonts w:ascii="Arial" w:eastAsia="Times New Roman" w:hAnsi="Arial" w:cs="Arial"/>
          <w:color w:val="483B3F"/>
          <w:sz w:val="17"/>
          <w:szCs w:val="17"/>
          <w:lang w:eastAsia="ru-RU"/>
        </w:rPr>
        <w:t>софинансирование</w:t>
      </w:r>
      <w:proofErr w:type="spellEnd"/>
      <w:r w:rsidRPr="00596D47">
        <w:rPr>
          <w:rFonts w:ascii="Arial" w:eastAsia="Times New Roman" w:hAnsi="Arial" w:cs="Arial"/>
          <w:color w:val="483B3F"/>
          <w:sz w:val="17"/>
          <w:szCs w:val="17"/>
          <w:lang w:eastAsia="ru-RU"/>
        </w:rPr>
        <w:t xml:space="preserve"> областной целевой программы «Энергосбережение в Новгородской области на 2010 – 2014 годы»: план 26631600 руб., факт – 26263195 руб., исполнено на 98,6%. В связи с проведением муниципального контракта образовалась экономия бюджетных средств, в связи с чем потребность в трансферте из вышестоящего бюджета уменьшилась.</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субвенции бюджетам на осуществление первичного воинского учета на территориях, где отсутствуют военные комиссариаты: план – 59600 руб., факт – 59600 руб., исполнено на 100%;</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субвенции на выполнение государственных полномочий по компенсации выпадающих доходов организациям, предоставляющим коммунальные услуги по тарифам, установленным органами исполнительной власти области: план 8755600 руб., факт – 8755600 руб., исполнено на 100%.</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прочие безвозмездные поступления в бюджеты поселений, факт – 60000 руб.</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Остаток денежных средств на 01.01.2011 года составлял 675016,45 руб., на 01.01.2012 – 723350,27 руб. По результатам проведенных мероприятий внутреннего контроля нарушений не выявлено. Проведена инвентаризация основных средств и материальных запасов, в результате которой при сверке с данными бухгалтерского учета расхождений не выявлено.</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lastRenderedPageBreak/>
        <w:t>В 2011 году за счет средств бюджета было приобретено основных средств на сумму 7058953 рубля. Приобретены на нужды аппарата управления основные средства на сумму 42150 руб.: ноутбук, радиотелефон, лазерный принтер, факсимильный аппарат, стенд-уголок для охраны труда. Для выполнения мероприятий по осуществлению противопожарной безопасности приобретены огнетушители ранцевые на сумму 12843 руб. В рамках статьи бюджета на финансирование мероприятий в области физкультуры и спорта приобретены спортивная форма и спортинвентарь для детской команды.</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В рамках областной целевой программы «Энергосбережение в Новгородской области» и за счет средств областного бюджета и </w:t>
      </w:r>
      <w:proofErr w:type="spellStart"/>
      <w:r w:rsidRPr="00596D47">
        <w:rPr>
          <w:rFonts w:ascii="Arial" w:eastAsia="Times New Roman" w:hAnsi="Arial" w:cs="Arial"/>
          <w:color w:val="483B3F"/>
          <w:sz w:val="17"/>
          <w:szCs w:val="17"/>
          <w:lang w:eastAsia="ru-RU"/>
        </w:rPr>
        <w:t>софинансироваия</w:t>
      </w:r>
      <w:proofErr w:type="spellEnd"/>
      <w:r w:rsidRPr="00596D47">
        <w:rPr>
          <w:rFonts w:ascii="Arial" w:eastAsia="Times New Roman" w:hAnsi="Arial" w:cs="Arial"/>
          <w:color w:val="483B3F"/>
          <w:sz w:val="17"/>
          <w:szCs w:val="17"/>
          <w:lang w:eastAsia="ru-RU"/>
        </w:rPr>
        <w:t xml:space="preserve"> из бюджета Валдайского муниципального </w:t>
      </w:r>
      <w:proofErr w:type="spellStart"/>
      <w:r w:rsidRPr="00596D47">
        <w:rPr>
          <w:rFonts w:ascii="Arial" w:eastAsia="Times New Roman" w:hAnsi="Arial" w:cs="Arial"/>
          <w:color w:val="483B3F"/>
          <w:sz w:val="17"/>
          <w:szCs w:val="17"/>
          <w:lang w:eastAsia="ru-RU"/>
        </w:rPr>
        <w:t>районаАдминистрацией</w:t>
      </w:r>
      <w:proofErr w:type="spellEnd"/>
      <w:r w:rsidRPr="00596D47">
        <w:rPr>
          <w:rFonts w:ascii="Arial" w:eastAsia="Times New Roman" w:hAnsi="Arial" w:cs="Arial"/>
          <w:color w:val="483B3F"/>
          <w:sz w:val="17"/>
          <w:szCs w:val="17"/>
          <w:lang w:eastAsia="ru-RU"/>
        </w:rPr>
        <w:t xml:space="preserve"> </w:t>
      </w:r>
      <w:proofErr w:type="spellStart"/>
      <w:r w:rsidRPr="00596D47">
        <w:rPr>
          <w:rFonts w:ascii="Arial" w:eastAsia="Times New Roman" w:hAnsi="Arial" w:cs="Arial"/>
          <w:color w:val="483B3F"/>
          <w:sz w:val="17"/>
          <w:szCs w:val="17"/>
          <w:lang w:eastAsia="ru-RU"/>
        </w:rPr>
        <w:t>поселенияпутем</w:t>
      </w:r>
      <w:proofErr w:type="spellEnd"/>
      <w:r w:rsidRPr="00596D47">
        <w:rPr>
          <w:rFonts w:ascii="Arial" w:eastAsia="Times New Roman" w:hAnsi="Arial" w:cs="Arial"/>
          <w:color w:val="483B3F"/>
          <w:sz w:val="17"/>
          <w:szCs w:val="17"/>
          <w:lang w:eastAsia="ru-RU"/>
        </w:rPr>
        <w:t xml:space="preserve"> размещения муниципального заказа на электронной торговой площадке приобретена мобильная автоматизированная котельная на жидком топливе стоимостью 7000000 рублей. Основное средство находится в казне поселения.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В 2011 году в рамках бюджетных инвестиций была приобретена доля уставного капитала ООО «МП ЖКХ НЖКС» в размере 19263195 руб. Эти средства перечислены в счет финансирования постройки котельной на твердом топливе в д. </w:t>
      </w:r>
      <w:proofErr w:type="spellStart"/>
      <w:r w:rsidRPr="00596D47">
        <w:rPr>
          <w:rFonts w:ascii="Arial" w:eastAsia="Times New Roman" w:hAnsi="Arial" w:cs="Arial"/>
          <w:color w:val="483B3F"/>
          <w:sz w:val="17"/>
          <w:szCs w:val="17"/>
          <w:lang w:eastAsia="ru-RU"/>
        </w:rPr>
        <w:t>Ивантеево</w:t>
      </w:r>
      <w:proofErr w:type="spellEnd"/>
      <w:r w:rsidRPr="00596D47">
        <w:rPr>
          <w:rFonts w:ascii="Arial" w:eastAsia="Times New Roman" w:hAnsi="Arial" w:cs="Arial"/>
          <w:color w:val="483B3F"/>
          <w:sz w:val="17"/>
          <w:szCs w:val="17"/>
          <w:lang w:eastAsia="ru-RU"/>
        </w:rPr>
        <w:t xml:space="preserve"> в 2012 году.</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В 2011 году производился ремонт административного здания на сумму 253900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Остаток материальных запасов составил на 01.01.2011 года – 7 854,27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Материальные запасы приобретены за счет бюджетных средств на сумму 123509,39 рубля. Израсходованы материальные запасы на сумму 130159,62 рубля на нужды учреждения. Остаток материальных запасов составляет на 01.01.2012 года – 1204,04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Расходная часть бюджета </w:t>
      </w:r>
      <w:proofErr w:type="spellStart"/>
      <w:r w:rsidRPr="00596D47">
        <w:rPr>
          <w:rFonts w:ascii="Arial" w:eastAsia="Times New Roman" w:hAnsi="Arial" w:cs="Arial"/>
          <w:color w:val="483B3F"/>
          <w:sz w:val="17"/>
          <w:szCs w:val="17"/>
          <w:lang w:eastAsia="ru-RU"/>
        </w:rPr>
        <w:t>Ивантеевского</w:t>
      </w:r>
      <w:proofErr w:type="spellEnd"/>
      <w:r w:rsidRPr="00596D47">
        <w:rPr>
          <w:rFonts w:ascii="Arial" w:eastAsia="Times New Roman" w:hAnsi="Arial" w:cs="Arial"/>
          <w:color w:val="483B3F"/>
          <w:sz w:val="17"/>
          <w:szCs w:val="17"/>
          <w:lang w:eastAsia="ru-RU"/>
        </w:rPr>
        <w:t xml:space="preserve"> сельского поселения в размере 38899600 рублей согласно уточненному плану исполнена на 99,1%. На сто процентов исполнены все статьи, за исключением статьи расходов «резервный фонд местной администрации» (0 руб. из 10000 рублей), не исполненной в связи с отсутствием чрезвычайных ситуаций в 2011 году на территории поселения и статей на финансирование и </w:t>
      </w:r>
      <w:proofErr w:type="spellStart"/>
      <w:r w:rsidRPr="00596D47">
        <w:rPr>
          <w:rFonts w:ascii="Arial" w:eastAsia="Times New Roman" w:hAnsi="Arial" w:cs="Arial"/>
          <w:color w:val="483B3F"/>
          <w:sz w:val="17"/>
          <w:szCs w:val="17"/>
          <w:lang w:eastAsia="ru-RU"/>
        </w:rPr>
        <w:t>софинансирование</w:t>
      </w:r>
      <w:proofErr w:type="spellEnd"/>
      <w:r w:rsidRPr="00596D47">
        <w:rPr>
          <w:rFonts w:ascii="Arial" w:eastAsia="Times New Roman" w:hAnsi="Arial" w:cs="Arial"/>
          <w:color w:val="483B3F"/>
          <w:sz w:val="17"/>
          <w:szCs w:val="17"/>
          <w:lang w:eastAsia="ru-RU"/>
        </w:rPr>
        <w:t xml:space="preserve"> областной целевой программы по энергосбережению (26263195 руб. из 26631600 руб.) по причине отсутствия необходимости в полном финансировании.</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По видам расходов были произведены следующие затраты:</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Заработная плата –1 518 859,40 рублей – денежное содержание Главы и аппарата администрации;</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Прочие выплаты –222800 рублей – прочие выплаты работникам администрации (единовременно пособие на лечение и суточные при командировках)</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Взносы во внебюджетные фонды –421265,76– начисления ФОТ;</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Услуги связи– 22 222,73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Транспортные расход – 5340,50 рублей – транспортные расходы на проезд работников.;</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Коммунальные расходы –202000,00 – коммунальные платежи (плата за электроэнергию для отопления и освещения);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Работы по содержанию имущества на сумму 626 976,14 рублей из них:</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ремонт уличного освещения –41 481,40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расчистку дорог от снега – 191 164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механизированную и ручную уборку улиц – 58 836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текущий ремонт дорожного полотна - 60000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текущий ремонт административного здания – 253900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ремонт электросчетчиков – 2453, 74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работы по ремонту детской площадки – 3933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ремонт автомобиля – 14188,00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заправку картриджей, ремонт прочего имущества – 1020,00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Прочие работы и услуги –399 870,28 рубля из них:</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оплата за обучение сотрудников – 5 200 рублей (</w:t>
      </w:r>
      <w:proofErr w:type="spellStart"/>
      <w:r w:rsidRPr="00596D47">
        <w:rPr>
          <w:rFonts w:ascii="Arial" w:eastAsia="Times New Roman" w:hAnsi="Arial" w:cs="Arial"/>
          <w:color w:val="483B3F"/>
          <w:sz w:val="17"/>
          <w:szCs w:val="17"/>
          <w:lang w:eastAsia="ru-RU"/>
        </w:rPr>
        <w:t>противожарная</w:t>
      </w:r>
      <w:proofErr w:type="spellEnd"/>
      <w:r w:rsidRPr="00596D47">
        <w:rPr>
          <w:rFonts w:ascii="Arial" w:eastAsia="Times New Roman" w:hAnsi="Arial" w:cs="Arial"/>
          <w:color w:val="483B3F"/>
          <w:sz w:val="17"/>
          <w:szCs w:val="17"/>
          <w:lang w:eastAsia="ru-RU"/>
        </w:rPr>
        <w:t xml:space="preserve"> безопасность, обучение по охране труда)</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обновление программ – 2 340 рублей, (антивирус)</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приобретение программ – 43325 рублей, (бухгалтерское ПО, операционные системы)</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за обслуживание Интернет-сайта поселения – 3892,78 руб.</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оплата услуг по технической инвентаризации и оценке недвижимого имущества – 31 726,04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за межевание земельного участка – 7178,16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за разработку генерального плана поселения – 210000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обновление и поддержка СПС «</w:t>
      </w:r>
      <w:proofErr w:type="spellStart"/>
      <w:r w:rsidRPr="00596D47">
        <w:rPr>
          <w:rFonts w:ascii="Arial" w:eastAsia="Times New Roman" w:hAnsi="Arial" w:cs="Arial"/>
          <w:color w:val="483B3F"/>
          <w:sz w:val="17"/>
          <w:szCs w:val="17"/>
          <w:lang w:eastAsia="ru-RU"/>
        </w:rPr>
        <w:t>Консультант+</w:t>
      </w:r>
      <w:proofErr w:type="spellEnd"/>
      <w:r w:rsidRPr="00596D47">
        <w:rPr>
          <w:rFonts w:ascii="Arial" w:eastAsia="Times New Roman" w:hAnsi="Arial" w:cs="Arial"/>
          <w:color w:val="483B3F"/>
          <w:sz w:val="17"/>
          <w:szCs w:val="17"/>
          <w:lang w:eastAsia="ru-RU"/>
        </w:rPr>
        <w:t>» - 51388,38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услуги по аттестации рабочих мест – 19960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lastRenderedPageBreak/>
        <w:t>- подготовка документов для разработки комплекса мер по охране труда – 5725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затраты на услуги по изготовлению бланочной продукции – 1547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подписка на периодические издания - 953,57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ОСАГО – 2822,69 руб.</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Безвозмездные перечисления юридическим лицам – 9518618,60 </w:t>
      </w:r>
      <w:proofErr w:type="spellStart"/>
      <w:r w:rsidRPr="00596D47">
        <w:rPr>
          <w:rFonts w:ascii="Arial" w:eastAsia="Times New Roman" w:hAnsi="Arial" w:cs="Arial"/>
          <w:color w:val="483B3F"/>
          <w:sz w:val="17"/>
          <w:szCs w:val="17"/>
          <w:lang w:eastAsia="ru-RU"/>
        </w:rPr>
        <w:t>рублейиз</w:t>
      </w:r>
      <w:proofErr w:type="spellEnd"/>
      <w:r w:rsidRPr="00596D47">
        <w:rPr>
          <w:rFonts w:ascii="Arial" w:eastAsia="Times New Roman" w:hAnsi="Arial" w:cs="Arial"/>
          <w:color w:val="483B3F"/>
          <w:sz w:val="17"/>
          <w:szCs w:val="17"/>
          <w:lang w:eastAsia="ru-RU"/>
        </w:rPr>
        <w:t xml:space="preserve"> них:</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за услуги по теплоснабжению (компенсация выпадающих доходов) – 8755 000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за уличное освещение –487 618,60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за капитальный ремонт муниципального жилого фонда – 339000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Безвозмездные перечисления вышестоящему бюджету–27 364,00 рублей, перечислено Валдайскому муниципальному району по соглашению на передачу полномочий (разработка генеральных планов, развитие курортных местностей (оно же юристу), полномочия по охране культурного наследия).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Социальные выплаты и пенсионное обеспечение– 45 277,84 рублей на выплату доплаты к пенсии бывшим муниципальным служащим.</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Прочие расходы –18 105,00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оплату членских взносов Ассоциации "Совет муниципальных образований Новгородской области" – 4441,00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приобретение приза для победителей детского мини-футбольного турнира 445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приобретение сувениров для проведения Масленицы – 1 500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приобретение цветов для поздравления лауреатов конкурса «Честь и слава – по труду-2010» - 700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приобретение открыток, цветов для возложения и чествования ветеранов – 4562,50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на приобретение подарков на день сельского поселения – 4456,50 рублей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Важным социальным и общественным событием года стали октябрьские выборы в органы местного самоуправления, в ходе которых избраны 10 депутатов и Глава поселения. В районную думу избран наш представитель врач Орлов М.А.</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Демографическая </w:t>
      </w:r>
      <w:proofErr w:type="spellStart"/>
      <w:r w:rsidRPr="00596D47">
        <w:rPr>
          <w:rFonts w:ascii="Arial" w:eastAsia="Times New Roman" w:hAnsi="Arial" w:cs="Arial"/>
          <w:color w:val="483B3F"/>
          <w:sz w:val="17"/>
          <w:szCs w:val="17"/>
          <w:lang w:eastAsia="ru-RU"/>
        </w:rPr>
        <w:t>ситуацияпо</w:t>
      </w:r>
      <w:proofErr w:type="spellEnd"/>
      <w:r w:rsidRPr="00596D47">
        <w:rPr>
          <w:rFonts w:ascii="Arial" w:eastAsia="Times New Roman" w:hAnsi="Arial" w:cs="Arial"/>
          <w:color w:val="483B3F"/>
          <w:sz w:val="17"/>
          <w:szCs w:val="17"/>
          <w:lang w:eastAsia="ru-RU"/>
        </w:rPr>
        <w:t xml:space="preserve"> сравнению с прошлым годом уменьшилась на50человек, на 01.01.2012 –953человека + 80 человек постоянно проживающих (более года), но не зарегистрированных по месту жительства, из них детей до 18 лет –177, экономически активное население -477человек,</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пенсионеров, ветеранов –299человек. Семей с детьми –116, из них:</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51– неполные,</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10– многодетных,</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1 – опекунская,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10– неблагополучных.</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Умерло17человек, родилось 8 человек. За год зарегистрировано по месту жительства 78 человек, сняты с регистрационного учёта –83человека, зарегистрированы по месту пребывания –97человек. Произведен обмен паспортов19гражданина, в том числе:</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с достижением 14 лет –6;</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Для оказания материальной помощи обследованы жилищно-бытовые условия 13 граждан.</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На воинском учёте состоят177человек, в том числе22офицера.</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В 2011 году согласно утверждённой номенклатуре дел сформировано для архива за 2008 год 26 дел.</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Население стареет и это отражается на показателях личных подсобных хозяйств, количество хозяйств имеющих скот и птицу сократилось, поголовье крупного рогатого скота с 44 голов в 2007 году до 23 голов на 01.01.2011 года, коров с 21 до 16 соответственно.</w:t>
      </w:r>
    </w:p>
    <w:tbl>
      <w:tblPr>
        <w:tblW w:w="946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990"/>
        <w:gridCol w:w="887"/>
        <w:gridCol w:w="704"/>
        <w:gridCol w:w="887"/>
        <w:gridCol w:w="704"/>
        <w:gridCol w:w="1059"/>
        <w:gridCol w:w="876"/>
        <w:gridCol w:w="889"/>
        <w:gridCol w:w="878"/>
        <w:gridCol w:w="887"/>
        <w:gridCol w:w="704"/>
      </w:tblGrid>
      <w:tr w:rsidR="00596D47" w:rsidRPr="00596D47" w:rsidTr="00596D47">
        <w:trPr>
          <w:gridAfter w:val="1"/>
          <w:wAfter w:w="720" w:type="dxa"/>
        </w:trPr>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2007</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2008</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2009</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2010</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2011</w:t>
            </w:r>
          </w:p>
        </w:tc>
      </w:tr>
      <w:tr w:rsidR="00596D47" w:rsidRPr="00596D47" w:rsidTr="00596D47">
        <w:tc>
          <w:tcPr>
            <w:tcW w:w="10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proofErr w:type="spellStart"/>
            <w:r w:rsidRPr="00596D47">
              <w:rPr>
                <w:rFonts w:ascii="Arial" w:eastAsia="Times New Roman" w:hAnsi="Arial" w:cs="Arial"/>
                <w:color w:val="483B3F"/>
                <w:sz w:val="17"/>
                <w:szCs w:val="17"/>
                <w:lang w:eastAsia="ru-RU"/>
              </w:rPr>
              <w:t>Наи-мено-вание</w:t>
            </w:r>
            <w:proofErr w:type="spellEnd"/>
            <w:r w:rsidRPr="00596D47">
              <w:rPr>
                <w:rFonts w:ascii="Arial" w:eastAsia="Times New Roman" w:hAnsi="Arial" w:cs="Arial"/>
                <w:color w:val="483B3F"/>
                <w:sz w:val="17"/>
                <w:szCs w:val="17"/>
                <w:lang w:eastAsia="ru-RU"/>
              </w:rPr>
              <w:t xml:space="preserve"> </w:t>
            </w:r>
            <w:proofErr w:type="spellStart"/>
            <w:r w:rsidRPr="00596D47">
              <w:rPr>
                <w:rFonts w:ascii="Arial" w:eastAsia="Times New Roman" w:hAnsi="Arial" w:cs="Arial"/>
                <w:color w:val="483B3F"/>
                <w:sz w:val="17"/>
                <w:szCs w:val="17"/>
                <w:lang w:eastAsia="ru-RU"/>
              </w:rPr>
              <w:t>пока-зателя</w:t>
            </w:r>
            <w:proofErr w:type="spellEnd"/>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Количество</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Количество</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Количество</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Количество</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Количество</w:t>
            </w:r>
          </w:p>
        </w:tc>
      </w:tr>
      <w:tr w:rsidR="00596D47" w:rsidRPr="00596D47" w:rsidTr="00596D4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0" w:line="240" w:lineRule="auto"/>
              <w:rPr>
                <w:rFonts w:ascii="Arial" w:eastAsia="Times New Roman" w:hAnsi="Arial" w:cs="Arial"/>
                <w:color w:val="483B3F"/>
                <w:sz w:val="17"/>
                <w:szCs w:val="17"/>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ЛПХ</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КХ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ЛПХ</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КХ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ЛПХ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КХ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ЛПХ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КХ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ЛПХ</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КХ</w:t>
            </w:r>
          </w:p>
        </w:tc>
      </w:tr>
      <w:tr w:rsidR="00596D47" w:rsidRPr="00596D47" w:rsidTr="00596D47">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proofErr w:type="spellStart"/>
            <w:r w:rsidRPr="00596D47">
              <w:rPr>
                <w:rFonts w:ascii="Arial" w:eastAsia="Times New Roman" w:hAnsi="Arial" w:cs="Arial"/>
                <w:color w:val="483B3F"/>
                <w:sz w:val="17"/>
                <w:szCs w:val="17"/>
                <w:lang w:eastAsia="ru-RU"/>
              </w:rPr>
              <w:t>Круп-ный</w:t>
            </w:r>
            <w:proofErr w:type="spellEnd"/>
            <w:r w:rsidRPr="00596D47">
              <w:rPr>
                <w:rFonts w:ascii="Arial" w:eastAsia="Times New Roman" w:hAnsi="Arial" w:cs="Arial"/>
                <w:color w:val="483B3F"/>
                <w:sz w:val="17"/>
                <w:szCs w:val="17"/>
                <w:lang w:eastAsia="ru-RU"/>
              </w:rPr>
              <w:t xml:space="preserve"> </w:t>
            </w:r>
            <w:proofErr w:type="spellStart"/>
            <w:r w:rsidRPr="00596D47">
              <w:rPr>
                <w:rFonts w:ascii="Arial" w:eastAsia="Times New Roman" w:hAnsi="Arial" w:cs="Arial"/>
                <w:color w:val="483B3F"/>
                <w:sz w:val="17"/>
                <w:szCs w:val="17"/>
                <w:lang w:eastAsia="ru-RU"/>
              </w:rPr>
              <w:t>рога-тый</w:t>
            </w:r>
            <w:proofErr w:type="spellEnd"/>
            <w:r w:rsidRPr="00596D47">
              <w:rPr>
                <w:rFonts w:ascii="Arial" w:eastAsia="Times New Roman" w:hAnsi="Arial" w:cs="Arial"/>
                <w:color w:val="483B3F"/>
                <w:sz w:val="17"/>
                <w:szCs w:val="17"/>
                <w:lang w:eastAsia="ru-RU"/>
              </w:rPr>
              <w:t xml:space="preserve"> скот</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44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12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30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8</w:t>
            </w:r>
          </w:p>
        </w:tc>
      </w:tr>
      <w:tr w:rsidR="00596D47" w:rsidRPr="00596D47" w:rsidTr="00596D47">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в том числе: коровы</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13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15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6</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16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5</w:t>
            </w:r>
          </w:p>
        </w:tc>
      </w:tr>
      <w:tr w:rsidR="00596D47" w:rsidRPr="00596D47" w:rsidTr="00596D47">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lastRenderedPageBreak/>
              <w:t>Свиньи</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53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43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67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29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38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56</w:t>
            </w:r>
          </w:p>
        </w:tc>
      </w:tr>
      <w:tr w:rsidR="00596D47" w:rsidRPr="00596D47" w:rsidTr="00596D47">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в том числе: </w:t>
            </w:r>
            <w:proofErr w:type="spellStart"/>
            <w:r w:rsidRPr="00596D47">
              <w:rPr>
                <w:rFonts w:ascii="Arial" w:eastAsia="Times New Roman" w:hAnsi="Arial" w:cs="Arial"/>
                <w:color w:val="483B3F"/>
                <w:sz w:val="17"/>
                <w:szCs w:val="17"/>
                <w:lang w:eastAsia="ru-RU"/>
              </w:rPr>
              <w:t>свино-матки</w:t>
            </w:r>
            <w:proofErr w:type="spellEnd"/>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6</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9</w:t>
            </w:r>
          </w:p>
        </w:tc>
      </w:tr>
      <w:tr w:rsidR="00596D47" w:rsidRPr="00596D47" w:rsidTr="00596D47">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Овцы и козы</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47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67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50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33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72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w:t>
            </w:r>
          </w:p>
        </w:tc>
      </w:tr>
      <w:tr w:rsidR="00596D47" w:rsidRPr="00596D47" w:rsidTr="00596D47">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в том числе: </w:t>
            </w:r>
            <w:proofErr w:type="spellStart"/>
            <w:r w:rsidRPr="00596D47">
              <w:rPr>
                <w:rFonts w:ascii="Arial" w:eastAsia="Times New Roman" w:hAnsi="Arial" w:cs="Arial"/>
                <w:color w:val="483B3F"/>
                <w:sz w:val="17"/>
                <w:szCs w:val="17"/>
                <w:lang w:eastAsia="ru-RU"/>
              </w:rPr>
              <w:t>овце-козо-матки</w:t>
            </w:r>
            <w:proofErr w:type="spellEnd"/>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4</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17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19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w:t>
            </w:r>
          </w:p>
        </w:tc>
      </w:tr>
      <w:tr w:rsidR="00596D47" w:rsidRPr="00596D47" w:rsidTr="00596D47">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Птица</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34</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48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28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b/>
                <w:bCs/>
                <w:color w:val="483B3F"/>
                <w:sz w:val="17"/>
                <w:lang w:eastAsia="ru-RU"/>
              </w:rPr>
              <w:t>38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70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96D47" w:rsidRPr="00596D47" w:rsidRDefault="00596D47" w:rsidP="00596D47">
            <w:pPr>
              <w:spacing w:after="115" w:line="240" w:lineRule="auto"/>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38</w:t>
            </w:r>
          </w:p>
        </w:tc>
      </w:tr>
    </w:tbl>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Принято нормативных правовых актов:</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Постановлений – 65,</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Распоряжений – 74,</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разработано и принято 41 решение для рассмотрения на заседаниях Совета депутатов.</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Зарегистрировано входящих документов – 506, из них из прокуратуры:</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20 протестов на нормативные правовые акты,</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7 представления на отсутствие нормативных правовых актов,</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29 информаций, запросов, предложений.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Исходящих документов – 412,</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За год зарегистрировано 182 обращения граждан, в том числе письменных -17.</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Выдано 783 справки.</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С вводом в строй центра врача общей практики сняты многие вопросы </w:t>
      </w:r>
      <w:proofErr w:type="spellStart"/>
      <w:r w:rsidRPr="00596D47">
        <w:rPr>
          <w:rFonts w:ascii="Arial" w:eastAsia="Times New Roman" w:hAnsi="Arial" w:cs="Arial"/>
          <w:color w:val="483B3F"/>
          <w:sz w:val="17"/>
          <w:szCs w:val="17"/>
          <w:lang w:eastAsia="ru-RU"/>
        </w:rPr>
        <w:t>помедицинскому</w:t>
      </w:r>
      <w:proofErr w:type="spellEnd"/>
      <w:r w:rsidRPr="00596D47">
        <w:rPr>
          <w:rFonts w:ascii="Arial" w:eastAsia="Times New Roman" w:hAnsi="Arial" w:cs="Arial"/>
          <w:color w:val="483B3F"/>
          <w:sz w:val="17"/>
          <w:szCs w:val="17"/>
          <w:lang w:eastAsia="ru-RU"/>
        </w:rPr>
        <w:t xml:space="preserve"> обслуживанию. Население с благодарностью относится к работе всего медицинского персонала возглавляемого Орловым М.А. Но жители с нетерпением ждут открытия у нас аптечного пункта.</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В </w:t>
      </w:r>
      <w:proofErr w:type="spellStart"/>
      <w:r w:rsidRPr="00596D47">
        <w:rPr>
          <w:rFonts w:ascii="Arial" w:eastAsia="Times New Roman" w:hAnsi="Arial" w:cs="Arial"/>
          <w:color w:val="483B3F"/>
          <w:sz w:val="17"/>
          <w:szCs w:val="17"/>
          <w:lang w:eastAsia="ru-RU"/>
        </w:rPr>
        <w:t>муниципальнойсредней</w:t>
      </w:r>
      <w:proofErr w:type="spellEnd"/>
      <w:r w:rsidRPr="00596D47">
        <w:rPr>
          <w:rFonts w:ascii="Arial" w:eastAsia="Times New Roman" w:hAnsi="Arial" w:cs="Arial"/>
          <w:color w:val="483B3F"/>
          <w:sz w:val="17"/>
          <w:szCs w:val="17"/>
          <w:lang w:eastAsia="ru-RU"/>
        </w:rPr>
        <w:t xml:space="preserve"> школе №7обучаются 96 </w:t>
      </w:r>
      <w:proofErr w:type="spellStart"/>
      <w:r w:rsidRPr="00596D47">
        <w:rPr>
          <w:rFonts w:ascii="Arial" w:eastAsia="Times New Roman" w:hAnsi="Arial" w:cs="Arial"/>
          <w:color w:val="483B3F"/>
          <w:sz w:val="17"/>
          <w:szCs w:val="17"/>
          <w:lang w:eastAsia="ru-RU"/>
        </w:rPr>
        <w:t>учащихся,детский</w:t>
      </w:r>
      <w:proofErr w:type="spellEnd"/>
      <w:r w:rsidRPr="00596D47">
        <w:rPr>
          <w:rFonts w:ascii="Arial" w:eastAsia="Times New Roman" w:hAnsi="Arial" w:cs="Arial"/>
          <w:color w:val="483B3F"/>
          <w:sz w:val="17"/>
          <w:szCs w:val="17"/>
          <w:lang w:eastAsia="ru-RU"/>
        </w:rPr>
        <w:t xml:space="preserve"> </w:t>
      </w:r>
      <w:proofErr w:type="spellStart"/>
      <w:r w:rsidRPr="00596D47">
        <w:rPr>
          <w:rFonts w:ascii="Arial" w:eastAsia="Times New Roman" w:hAnsi="Arial" w:cs="Arial"/>
          <w:color w:val="483B3F"/>
          <w:sz w:val="17"/>
          <w:szCs w:val="17"/>
          <w:lang w:eastAsia="ru-RU"/>
        </w:rPr>
        <w:t>садпосещают</w:t>
      </w:r>
      <w:proofErr w:type="spellEnd"/>
      <w:r w:rsidRPr="00596D47">
        <w:rPr>
          <w:rFonts w:ascii="Arial" w:eastAsia="Times New Roman" w:hAnsi="Arial" w:cs="Arial"/>
          <w:color w:val="483B3F"/>
          <w:sz w:val="17"/>
          <w:szCs w:val="17"/>
          <w:lang w:eastAsia="ru-RU"/>
        </w:rPr>
        <w:t xml:space="preserve"> 30 ребенка. Руководители этих учреждений уделяют большое внимание образовательному процессу, а вот с хозяйственными вопросами им без поддержки не обойтись. В школе протекает крыша, в детском садике требуется капитальный ремонт коммуникаций.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Большую работу в общественной жизни нашего поселения проводят работники </w:t>
      </w:r>
      <w:proofErr w:type="spellStart"/>
      <w:r w:rsidRPr="00596D47">
        <w:rPr>
          <w:rFonts w:ascii="Arial" w:eastAsia="Times New Roman" w:hAnsi="Arial" w:cs="Arial"/>
          <w:color w:val="483B3F"/>
          <w:sz w:val="17"/>
          <w:szCs w:val="17"/>
          <w:lang w:eastAsia="ru-RU"/>
        </w:rPr>
        <w:t>нашегоучреждения</w:t>
      </w:r>
      <w:proofErr w:type="spellEnd"/>
      <w:r w:rsidRPr="00596D47">
        <w:rPr>
          <w:rFonts w:ascii="Arial" w:eastAsia="Times New Roman" w:hAnsi="Arial" w:cs="Arial"/>
          <w:color w:val="483B3F"/>
          <w:sz w:val="17"/>
          <w:szCs w:val="17"/>
          <w:lang w:eastAsia="ru-RU"/>
        </w:rPr>
        <w:t xml:space="preserve"> </w:t>
      </w:r>
      <w:proofErr w:type="spellStart"/>
      <w:r w:rsidRPr="00596D47">
        <w:rPr>
          <w:rFonts w:ascii="Arial" w:eastAsia="Times New Roman" w:hAnsi="Arial" w:cs="Arial"/>
          <w:color w:val="483B3F"/>
          <w:sz w:val="17"/>
          <w:szCs w:val="17"/>
          <w:lang w:eastAsia="ru-RU"/>
        </w:rPr>
        <w:t>культуры.Под</w:t>
      </w:r>
      <w:proofErr w:type="spellEnd"/>
      <w:r w:rsidRPr="00596D47">
        <w:rPr>
          <w:rFonts w:ascii="Arial" w:eastAsia="Times New Roman" w:hAnsi="Arial" w:cs="Arial"/>
          <w:color w:val="483B3F"/>
          <w:sz w:val="17"/>
          <w:szCs w:val="17"/>
          <w:lang w:eastAsia="ru-RU"/>
        </w:rPr>
        <w:t xml:space="preserve"> руководством директора </w:t>
      </w:r>
      <w:proofErr w:type="spellStart"/>
      <w:r w:rsidRPr="00596D47">
        <w:rPr>
          <w:rFonts w:ascii="Arial" w:eastAsia="Times New Roman" w:hAnsi="Arial" w:cs="Arial"/>
          <w:color w:val="483B3F"/>
          <w:sz w:val="17"/>
          <w:szCs w:val="17"/>
          <w:lang w:eastAsia="ru-RU"/>
        </w:rPr>
        <w:t>Тульговец</w:t>
      </w:r>
      <w:proofErr w:type="spellEnd"/>
      <w:r w:rsidRPr="00596D47">
        <w:rPr>
          <w:rFonts w:ascii="Arial" w:eastAsia="Times New Roman" w:hAnsi="Arial" w:cs="Arial"/>
          <w:color w:val="483B3F"/>
          <w:sz w:val="17"/>
          <w:szCs w:val="17"/>
          <w:lang w:eastAsia="ru-RU"/>
        </w:rPr>
        <w:t xml:space="preserve"> И.А. в клубе работают достаточное количество кружков, где задействовано более 100 детей. Пользуются спросом вокальная студия, танца и хореографии, клуб юных и любознательных, театральная студия, хорошо работают спортивные секции по теннису, футболу, волейболу, мини футболу.</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Управление муниципальным имуществом– 141 квартир – 6170 </w:t>
      </w:r>
      <w:proofErr w:type="spellStart"/>
      <w:r w:rsidRPr="00596D47">
        <w:rPr>
          <w:rFonts w:ascii="Arial" w:eastAsia="Times New Roman" w:hAnsi="Arial" w:cs="Arial"/>
          <w:color w:val="483B3F"/>
          <w:sz w:val="17"/>
          <w:szCs w:val="17"/>
          <w:lang w:eastAsia="ru-RU"/>
        </w:rPr>
        <w:t>м²и</w:t>
      </w:r>
      <w:proofErr w:type="spellEnd"/>
      <w:r w:rsidRPr="00596D47">
        <w:rPr>
          <w:rFonts w:ascii="Arial" w:eastAsia="Times New Roman" w:hAnsi="Arial" w:cs="Arial"/>
          <w:color w:val="483B3F"/>
          <w:sz w:val="17"/>
          <w:szCs w:val="17"/>
          <w:lang w:eastAsia="ru-RU"/>
        </w:rPr>
        <w:t xml:space="preserve"> 912 </w:t>
      </w:r>
      <w:proofErr w:type="spellStart"/>
      <w:r w:rsidRPr="00596D47">
        <w:rPr>
          <w:rFonts w:ascii="Arial" w:eastAsia="Times New Roman" w:hAnsi="Arial" w:cs="Arial"/>
          <w:color w:val="483B3F"/>
          <w:sz w:val="17"/>
          <w:szCs w:val="17"/>
          <w:lang w:eastAsia="ru-RU"/>
        </w:rPr>
        <w:t>м²общежитие</w:t>
      </w:r>
      <w:proofErr w:type="spellEnd"/>
      <w:r w:rsidRPr="00596D47">
        <w:rPr>
          <w:rFonts w:ascii="Arial" w:eastAsia="Times New Roman" w:hAnsi="Arial" w:cs="Arial"/>
          <w:color w:val="483B3F"/>
          <w:sz w:val="17"/>
          <w:szCs w:val="17"/>
          <w:lang w:eastAsia="ru-RU"/>
        </w:rPr>
        <w:t xml:space="preserve">, приватизировано в 2011 году- 4 подготовлено к приватизации 1 объект недвижимого имущества (бывшее здание СДК в д. </w:t>
      </w:r>
      <w:proofErr w:type="spellStart"/>
      <w:r w:rsidRPr="00596D47">
        <w:rPr>
          <w:rFonts w:ascii="Arial" w:eastAsia="Times New Roman" w:hAnsi="Arial" w:cs="Arial"/>
          <w:color w:val="483B3F"/>
          <w:sz w:val="17"/>
          <w:szCs w:val="17"/>
          <w:lang w:eastAsia="ru-RU"/>
        </w:rPr>
        <w:t>Ивантеево</w:t>
      </w:r>
      <w:proofErr w:type="spellEnd"/>
      <w:r w:rsidRPr="00596D47">
        <w:rPr>
          <w:rFonts w:ascii="Arial" w:eastAsia="Times New Roman" w:hAnsi="Arial" w:cs="Arial"/>
          <w:color w:val="483B3F"/>
          <w:sz w:val="17"/>
          <w:szCs w:val="17"/>
          <w:lang w:eastAsia="ru-RU"/>
        </w:rPr>
        <w:t>, автомобиль УАЗ 452). Прорабатываются вопросы использования общежития. Администрацией поселения перечислено 339 тыс. рублей на выполнение работ по капитальному ремонту многоквартирных домов, за жилые помещения находящиеся в муниципальной собственности.</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В полномочия Администрации не входит выделение земельных участков, распоряжение землёй государственная собственность на которую не разграничена осуществляет Валдайский муниципальный район, но согласование схем проектов границ земельных участков проводился Администрацией поселения. За прошлый год было согласовано передано в собственность граждан 24 земельных участка общей площадью 3,7 га, получено разрешение на строительство 5 жилых домов, подготовлено разрешение на строительство 20 гостевых домиков на турбазе «Великое озеро».</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В 2011 году предоставлено: 2 жилых помещения по договору социального найма, одно из них - молодой семье. В целях улучшения жилищных условий были предоставлены 7 жилых помещений по договору коммерческого найма, из них молодым семьям- вновь приехавших гражданам из других регионов России. Произведён обмен 2 жилых помещений, занимаемых гражданами, на жилые помещения меньшей площади. Улучшены жилищные условия одной молодой семье. Предоставлено три служебных жилых помещения для проживания специалистов и работников социально-бытовой сферы. В том числе одно из них – для проживания участкового уполномоченного полиции, также для обеспечения его работы на территории поселения выделено нежилое помещение в соответствии с полномочиями поселения.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Продолжает свою работу «Товарищество собственников жилья Валдай-5», которое несмотря на имеющиеся трудности становления и организацию рабочего процесса, достаточно своевременно проводит ремонтные работы, внутридомового оборудования ( заменено 3 теплообменника для приготовления горячей воды, проведен частичный ремонт крыш всех жилых домов, частичная замена тепловых труб, ремонт </w:t>
      </w:r>
      <w:proofErr w:type="spellStart"/>
      <w:r w:rsidRPr="00596D47">
        <w:rPr>
          <w:rFonts w:ascii="Arial" w:eastAsia="Times New Roman" w:hAnsi="Arial" w:cs="Arial"/>
          <w:color w:val="483B3F"/>
          <w:sz w:val="17"/>
          <w:szCs w:val="17"/>
          <w:lang w:eastAsia="ru-RU"/>
        </w:rPr>
        <w:t>отмостков</w:t>
      </w:r>
      <w:proofErr w:type="spellEnd"/>
      <w:r w:rsidRPr="00596D47">
        <w:rPr>
          <w:rFonts w:ascii="Arial" w:eastAsia="Times New Roman" w:hAnsi="Arial" w:cs="Arial"/>
          <w:color w:val="483B3F"/>
          <w:sz w:val="17"/>
          <w:szCs w:val="17"/>
          <w:lang w:eastAsia="ru-RU"/>
        </w:rPr>
        <w:t xml:space="preserve">, </w:t>
      </w:r>
      <w:proofErr w:type="spellStart"/>
      <w:r w:rsidRPr="00596D47">
        <w:rPr>
          <w:rFonts w:ascii="Arial" w:eastAsia="Times New Roman" w:hAnsi="Arial" w:cs="Arial"/>
          <w:color w:val="483B3F"/>
          <w:sz w:val="17"/>
          <w:szCs w:val="17"/>
          <w:lang w:eastAsia="ru-RU"/>
        </w:rPr>
        <w:t>остекленение</w:t>
      </w:r>
      <w:proofErr w:type="spellEnd"/>
      <w:r w:rsidRPr="00596D47">
        <w:rPr>
          <w:rFonts w:ascii="Arial" w:eastAsia="Times New Roman" w:hAnsi="Arial" w:cs="Arial"/>
          <w:color w:val="483B3F"/>
          <w:sz w:val="17"/>
          <w:szCs w:val="17"/>
          <w:lang w:eastAsia="ru-RU"/>
        </w:rPr>
        <w:t xml:space="preserve"> подъездов), предоставляет жилищно-коммунальные услуг населению.</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lastRenderedPageBreak/>
        <w:t xml:space="preserve">Силами собственников и нанимателей в д. </w:t>
      </w:r>
      <w:proofErr w:type="spellStart"/>
      <w:r w:rsidRPr="00596D47">
        <w:rPr>
          <w:rFonts w:ascii="Arial" w:eastAsia="Times New Roman" w:hAnsi="Arial" w:cs="Arial"/>
          <w:color w:val="483B3F"/>
          <w:sz w:val="17"/>
          <w:szCs w:val="17"/>
          <w:lang w:eastAsia="ru-RU"/>
        </w:rPr>
        <w:t>Ивантеево</w:t>
      </w:r>
      <w:proofErr w:type="spellEnd"/>
      <w:r w:rsidRPr="00596D47">
        <w:rPr>
          <w:rFonts w:ascii="Arial" w:eastAsia="Times New Roman" w:hAnsi="Arial" w:cs="Arial"/>
          <w:color w:val="483B3F"/>
          <w:sz w:val="17"/>
          <w:szCs w:val="17"/>
          <w:lang w:eastAsia="ru-RU"/>
        </w:rPr>
        <w:t xml:space="preserve"> проведён ремонт блокированного 2-х квартирного дома, подготовлен к обследованию межведомственной комиссии и снятию аварийности и включению в жилищный фонд поселения.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В 2011 году не удалось, к сожалению, выполнить намечаемые работы по ремонту электрических сетей в д. Большое </w:t>
      </w:r>
      <w:proofErr w:type="spellStart"/>
      <w:r w:rsidRPr="00596D47">
        <w:rPr>
          <w:rFonts w:ascii="Arial" w:eastAsia="Times New Roman" w:hAnsi="Arial" w:cs="Arial"/>
          <w:color w:val="483B3F"/>
          <w:sz w:val="17"/>
          <w:szCs w:val="17"/>
          <w:lang w:eastAsia="ru-RU"/>
        </w:rPr>
        <w:t>Уклейно</w:t>
      </w:r>
      <w:proofErr w:type="spellEnd"/>
      <w:r w:rsidRPr="00596D47">
        <w:rPr>
          <w:rFonts w:ascii="Arial" w:eastAsia="Times New Roman" w:hAnsi="Arial" w:cs="Arial"/>
          <w:color w:val="483B3F"/>
          <w:sz w:val="17"/>
          <w:szCs w:val="17"/>
          <w:lang w:eastAsia="ru-RU"/>
        </w:rPr>
        <w:t xml:space="preserve"> из-за отсутствия бюджетных средств, недостаточно своевременно проводился ремонт уличного освещения. Четвертый месяц ремонтная организация не может устранить неисправность уличного освещения в д. </w:t>
      </w:r>
      <w:proofErr w:type="spellStart"/>
      <w:r w:rsidRPr="00596D47">
        <w:rPr>
          <w:rFonts w:ascii="Arial" w:eastAsia="Times New Roman" w:hAnsi="Arial" w:cs="Arial"/>
          <w:color w:val="483B3F"/>
          <w:sz w:val="17"/>
          <w:szCs w:val="17"/>
          <w:lang w:eastAsia="ru-RU"/>
        </w:rPr>
        <w:t>Симаниха</w:t>
      </w:r>
      <w:proofErr w:type="spellEnd"/>
      <w:r w:rsidRPr="00596D47">
        <w:rPr>
          <w:rFonts w:ascii="Arial" w:eastAsia="Times New Roman" w:hAnsi="Arial" w:cs="Arial"/>
          <w:color w:val="483B3F"/>
          <w:sz w:val="17"/>
          <w:szCs w:val="17"/>
          <w:lang w:eastAsia="ru-RU"/>
        </w:rPr>
        <w:t>.</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Продолжается вывоз твердых бытовых отходов из населённых пунктов поселения индивидуальным предпринимателем Дружининым А.М., к сожалению не всеми гражданами эта услуга своевременно оплачивается, хотя мусора выносится в места погрузки достаточно много и регулярно. Здесь есть над чем еще поработать и Администрации поселения. Думается ситуация улучшится в связи с работой участкового уполномоченного полиции на территории поселения, появился человек который реально сможет фиксировать и составлять протоколы о нарушениях Правил благоустройства и санитарного состояния </w:t>
      </w:r>
      <w:proofErr w:type="spellStart"/>
      <w:r w:rsidRPr="00596D47">
        <w:rPr>
          <w:rFonts w:ascii="Arial" w:eastAsia="Times New Roman" w:hAnsi="Arial" w:cs="Arial"/>
          <w:color w:val="483B3F"/>
          <w:sz w:val="17"/>
          <w:szCs w:val="17"/>
          <w:lang w:eastAsia="ru-RU"/>
        </w:rPr>
        <w:t>Ивантеевского</w:t>
      </w:r>
      <w:proofErr w:type="spellEnd"/>
      <w:r w:rsidRPr="00596D47">
        <w:rPr>
          <w:rFonts w:ascii="Arial" w:eastAsia="Times New Roman" w:hAnsi="Arial" w:cs="Arial"/>
          <w:color w:val="483B3F"/>
          <w:sz w:val="17"/>
          <w:szCs w:val="17"/>
          <w:lang w:eastAsia="ru-RU"/>
        </w:rPr>
        <w:t xml:space="preserve"> сельского поселения, возбуждать дела об административных правонарушениях.</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Администрацией поселения завершена работа по разработке документов территориального планирования поселения. Утверждены Советом депутатов </w:t>
      </w:r>
      <w:proofErr w:type="spellStart"/>
      <w:r w:rsidRPr="00596D47">
        <w:rPr>
          <w:rFonts w:ascii="Arial" w:eastAsia="Times New Roman" w:hAnsi="Arial" w:cs="Arial"/>
          <w:color w:val="483B3F"/>
          <w:sz w:val="17"/>
          <w:szCs w:val="17"/>
          <w:lang w:eastAsia="ru-RU"/>
        </w:rPr>
        <w:t>Ивантеевского</w:t>
      </w:r>
      <w:proofErr w:type="spellEnd"/>
      <w:r w:rsidRPr="00596D47">
        <w:rPr>
          <w:rFonts w:ascii="Arial" w:eastAsia="Times New Roman" w:hAnsi="Arial" w:cs="Arial"/>
          <w:color w:val="483B3F"/>
          <w:sz w:val="17"/>
          <w:szCs w:val="17"/>
          <w:lang w:eastAsia="ru-RU"/>
        </w:rPr>
        <w:t xml:space="preserve"> сельского поселения в декабре 2011 года Генеральный план поселения и Правила землепользования и застройки поселения. Площадь населенных пунктов поселения увеличилась на 632,5 га за счёт включения земель для индивидуального жилищного строительства, ведения подсобного личного хозяйства. Наконец решен вопрос о не имеющем статуса населённого пункта Валдай-5- бывшего военного городка № 1. Территория его включена в состав д. </w:t>
      </w:r>
      <w:proofErr w:type="spellStart"/>
      <w:r w:rsidRPr="00596D47">
        <w:rPr>
          <w:rFonts w:ascii="Arial" w:eastAsia="Times New Roman" w:hAnsi="Arial" w:cs="Arial"/>
          <w:color w:val="483B3F"/>
          <w:sz w:val="17"/>
          <w:szCs w:val="17"/>
          <w:lang w:eastAsia="ru-RU"/>
        </w:rPr>
        <w:t>Ивантеево</w:t>
      </w:r>
      <w:proofErr w:type="spellEnd"/>
      <w:r w:rsidRPr="00596D47">
        <w:rPr>
          <w:rFonts w:ascii="Arial" w:eastAsia="Times New Roman" w:hAnsi="Arial" w:cs="Arial"/>
          <w:color w:val="483B3F"/>
          <w:sz w:val="17"/>
          <w:szCs w:val="17"/>
          <w:lang w:eastAsia="ru-RU"/>
        </w:rPr>
        <w:t xml:space="preserve">, предстоит уточнение почтовых адресов, изменение реквизитов учреждений. Это вызовет некоторые вопросы у граждан, поэтому опережая вопросы можно сказать, что массовой замены паспортов, </w:t>
      </w:r>
      <w:proofErr w:type="spellStart"/>
      <w:r w:rsidRPr="00596D47">
        <w:rPr>
          <w:rFonts w:ascii="Arial" w:eastAsia="Times New Roman" w:hAnsi="Arial" w:cs="Arial"/>
          <w:color w:val="483B3F"/>
          <w:sz w:val="17"/>
          <w:szCs w:val="17"/>
          <w:lang w:eastAsia="ru-RU"/>
        </w:rPr>
        <w:t>перепрописки</w:t>
      </w:r>
      <w:proofErr w:type="spellEnd"/>
      <w:r w:rsidRPr="00596D47">
        <w:rPr>
          <w:rFonts w:ascii="Arial" w:eastAsia="Times New Roman" w:hAnsi="Arial" w:cs="Arial"/>
          <w:color w:val="483B3F"/>
          <w:sz w:val="17"/>
          <w:szCs w:val="17"/>
          <w:lang w:eastAsia="ru-RU"/>
        </w:rPr>
        <w:t>, замены свидетельств на право собственности жилых помещений не требуется. Все будет происходить в текущем порядке по мере необходимости, либо в процессе замены документов гражданами.</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В связи с включением военного городка в состав населенного пункта и упрощения земельного законодательства в части передачи земель промышленности и обороны в собственность органов местного самоуправления в Министерство обороны направлено заявление о передаче земель в муниципальную собственность поселения, вполне ожидаемо решение данного вопроса уже в этом году.</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Проводится работа по созданию условий по переходу администрации поселения к работе в едином электронном информационном пространстве, создаваемом в рамках межведомственного взаимодействия и </w:t>
      </w:r>
      <w:proofErr w:type="spellStart"/>
      <w:r w:rsidRPr="00596D47">
        <w:rPr>
          <w:rFonts w:ascii="Arial" w:eastAsia="Times New Roman" w:hAnsi="Arial" w:cs="Arial"/>
          <w:color w:val="483B3F"/>
          <w:sz w:val="17"/>
          <w:szCs w:val="17"/>
          <w:lang w:eastAsia="ru-RU"/>
        </w:rPr>
        <w:t>электроннонного</w:t>
      </w:r>
      <w:proofErr w:type="spellEnd"/>
      <w:r w:rsidRPr="00596D47">
        <w:rPr>
          <w:rFonts w:ascii="Arial" w:eastAsia="Times New Roman" w:hAnsi="Arial" w:cs="Arial"/>
          <w:color w:val="483B3F"/>
          <w:sz w:val="17"/>
          <w:szCs w:val="17"/>
          <w:lang w:eastAsia="ru-RU"/>
        </w:rPr>
        <w:t xml:space="preserve"> правительства. Что позволит сократить бюрократическую волокиту и очереди, качественно и в более короткие сроки оказывать услуги населению. Здесь также хочется отметить и внедрение в школе информационных технологий, школа приняла участие в проекте электронный дневник.</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Практически завершается переоборудование и подготовка пожарного автомобиля к передаче в муниципальную собственность. Передача пожарного автомобиля ожидается до начала лета, что наряду с созданием добровольной пожарной команды существенно повысит оперативность и своевременность реагирования на угрозы возникновения возгораний и пожаров на территории поселения.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Проводится работа Администрацией поселения по созданию условий для занятия населением массовой физической культурой и отдыха. Здесь особо можно отметить активную работу проводимую директором МОА СОШ № 7 и директором сельского дома культуры. Работает кружки по интересам, секции, на достаточно хорошем уровне находится художественная самодеятельность, учащиеся школы неоднократно занимали призовые места на районных соревнованиях по волейболу, футболу, настольному теннису, </w:t>
      </w:r>
      <w:proofErr w:type="spellStart"/>
      <w:r w:rsidRPr="00596D47">
        <w:rPr>
          <w:rFonts w:ascii="Arial" w:eastAsia="Times New Roman" w:hAnsi="Arial" w:cs="Arial"/>
          <w:color w:val="483B3F"/>
          <w:sz w:val="17"/>
          <w:szCs w:val="17"/>
          <w:lang w:eastAsia="ru-RU"/>
        </w:rPr>
        <w:t>амреслингу</w:t>
      </w:r>
      <w:proofErr w:type="spellEnd"/>
      <w:r w:rsidRPr="00596D47">
        <w:rPr>
          <w:rFonts w:ascii="Arial" w:eastAsia="Times New Roman" w:hAnsi="Arial" w:cs="Arial"/>
          <w:color w:val="483B3F"/>
          <w:sz w:val="17"/>
          <w:szCs w:val="17"/>
          <w:lang w:eastAsia="ru-RU"/>
        </w:rPr>
        <w:t xml:space="preserve"> и другим видам спорта.</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Хочется остановиться на наших до конца нерешенных проблемах, которые предстоит решать в ближайшем будущем:</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1.Самый насущный вопрос, я бы сказал вопрос выживания - </w:t>
      </w:r>
      <w:proofErr w:type="spellStart"/>
      <w:r w:rsidRPr="00596D47">
        <w:rPr>
          <w:rFonts w:ascii="Arial" w:eastAsia="Times New Roman" w:hAnsi="Arial" w:cs="Arial"/>
          <w:color w:val="483B3F"/>
          <w:sz w:val="17"/>
          <w:szCs w:val="17"/>
          <w:lang w:eastAsia="ru-RU"/>
        </w:rPr>
        <w:t>этокотельнаяв</w:t>
      </w:r>
      <w:proofErr w:type="spellEnd"/>
      <w:r w:rsidRPr="00596D47">
        <w:rPr>
          <w:rFonts w:ascii="Arial" w:eastAsia="Times New Roman" w:hAnsi="Arial" w:cs="Arial"/>
          <w:color w:val="483B3F"/>
          <w:sz w:val="17"/>
          <w:szCs w:val="17"/>
          <w:lang w:eastAsia="ru-RU"/>
        </w:rPr>
        <w:t xml:space="preserve"> н.п. Валдай-5, вопрос по которой оказался нерешенным и в прошлом году, несмотря на активные усилия администраций поселения и Валдайского муниципального района, Новгородской области. Но удалось решить главное - получить финансирование на разработку проекта переоборудования, реконструкции котельной и доведения ее мощности до необходимого уровня в размере 19 млн. рублей. Есть надежда что в этот раз ОАО «</w:t>
      </w:r>
      <w:proofErr w:type="spellStart"/>
      <w:r w:rsidRPr="00596D47">
        <w:rPr>
          <w:rFonts w:ascii="Arial" w:eastAsia="Times New Roman" w:hAnsi="Arial" w:cs="Arial"/>
          <w:color w:val="483B3F"/>
          <w:sz w:val="17"/>
          <w:szCs w:val="17"/>
          <w:lang w:eastAsia="ru-RU"/>
        </w:rPr>
        <w:t>Новжилкомунсервис</w:t>
      </w:r>
      <w:proofErr w:type="spellEnd"/>
      <w:r w:rsidRPr="00596D47">
        <w:rPr>
          <w:rFonts w:ascii="Arial" w:eastAsia="Times New Roman" w:hAnsi="Arial" w:cs="Arial"/>
          <w:color w:val="483B3F"/>
          <w:sz w:val="17"/>
          <w:szCs w:val="17"/>
          <w:lang w:eastAsia="ru-RU"/>
        </w:rPr>
        <w:t>»в этот раз выполнит все свои обещания и доведет задуманное до логического конца.</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2.Необходима у нас и реконструкция </w:t>
      </w:r>
      <w:proofErr w:type="spellStart"/>
      <w:r w:rsidRPr="00596D47">
        <w:rPr>
          <w:rFonts w:ascii="Arial" w:eastAsia="Times New Roman" w:hAnsi="Arial" w:cs="Arial"/>
          <w:color w:val="483B3F"/>
          <w:sz w:val="17"/>
          <w:szCs w:val="17"/>
          <w:lang w:eastAsia="ru-RU"/>
        </w:rPr>
        <w:t>всегохозяйства</w:t>
      </w:r>
      <w:proofErr w:type="spellEnd"/>
      <w:r w:rsidRPr="00596D47">
        <w:rPr>
          <w:rFonts w:ascii="Arial" w:eastAsia="Times New Roman" w:hAnsi="Arial" w:cs="Arial"/>
          <w:color w:val="483B3F"/>
          <w:sz w:val="17"/>
          <w:szCs w:val="17"/>
          <w:lang w:eastAsia="ru-RU"/>
        </w:rPr>
        <w:t xml:space="preserve"> водоснабжения и водоотведения, изношенность оборудования и сетей которого составляет 80-85 и более процентов. Большое содержание в воде железа требует установку станций по обезжелезиванию. Нам не удалось войти в областную программу по реконструкции водяных сетей, т.к. она финансирует только муниципальные, а не акционерные учреждения.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3.Не решен вопрос по оперативному устранению неисправностей уличного освещения. Зачастую уличные фонари горят не более 1-2 дня в неделю, что требует постоянных вызов аварийных служб. Продолжаются внезапные и порой непонятные отключения потребителей от электроэнергии на короткое время, что вызывает справедливые нарекания жителей.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4.Такую же картину можно наблюдать и </w:t>
      </w:r>
      <w:proofErr w:type="spellStart"/>
      <w:r w:rsidRPr="00596D47">
        <w:rPr>
          <w:rFonts w:ascii="Arial" w:eastAsia="Times New Roman" w:hAnsi="Arial" w:cs="Arial"/>
          <w:color w:val="483B3F"/>
          <w:sz w:val="17"/>
          <w:szCs w:val="17"/>
          <w:lang w:eastAsia="ru-RU"/>
        </w:rPr>
        <w:t>спроводной</w:t>
      </w:r>
      <w:proofErr w:type="spellEnd"/>
      <w:r w:rsidRPr="00596D47">
        <w:rPr>
          <w:rFonts w:ascii="Arial" w:eastAsia="Times New Roman" w:hAnsi="Arial" w:cs="Arial"/>
          <w:color w:val="483B3F"/>
          <w:sz w:val="17"/>
          <w:szCs w:val="17"/>
          <w:lang w:eastAsia="ru-RU"/>
        </w:rPr>
        <w:t xml:space="preserve"> связью. Изношенность оборудования и линий приводит к частым обрывам и замыканиям. Как итог - наши населенные пункты не обеспеченны устойчивой и надежной связью. При проведении ремонтных работ не поступают предупреждения об отключении связи, что приводит к зависанию компьютерного оборудования и невозможным ведение электронного документооборота с организациями и финансовыми учреждениями. Хотя можно отметить и положительные сдвиги. Введена в эксплуатацию линия оптико-волоконной связи– жителям стал доступен высокоскоростной интернет. В перспективе возможно развитие кабельного телевидения. К слову можно заметить что Правительством РФ сокращены сроки введения в строй национального проекта- цифровое телевидение и возведение Телевышки в д. Новинка должно быть закончено в 2012 году.</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lastRenderedPageBreak/>
        <w:t xml:space="preserve">5.Ремонт и содержание дорог тоже больной вопрос. Хотя администрацией района и проводится работа по совершенствованию обслуживания и содержания дорог, но пока больших сдвигов не видно. Добросовестно выполняют работы по расчистке дорог предприниматель Дружинин А.М. и Карпов Н., благодаря их усилиям вопрос по чистке близлежащих населенных к д. </w:t>
      </w:r>
      <w:proofErr w:type="spellStart"/>
      <w:r w:rsidRPr="00596D47">
        <w:rPr>
          <w:rFonts w:ascii="Arial" w:eastAsia="Times New Roman" w:hAnsi="Arial" w:cs="Arial"/>
          <w:color w:val="483B3F"/>
          <w:sz w:val="17"/>
          <w:szCs w:val="17"/>
          <w:lang w:eastAsia="ru-RU"/>
        </w:rPr>
        <w:t>Ивантеево</w:t>
      </w:r>
      <w:proofErr w:type="spellEnd"/>
      <w:r w:rsidRPr="00596D47">
        <w:rPr>
          <w:rFonts w:ascii="Arial" w:eastAsia="Times New Roman" w:hAnsi="Arial" w:cs="Arial"/>
          <w:color w:val="483B3F"/>
          <w:sz w:val="17"/>
          <w:szCs w:val="17"/>
          <w:lang w:eastAsia="ru-RU"/>
        </w:rPr>
        <w:t xml:space="preserve"> не возникает, зачастую их силами чистятся дороги межмуниципального значения.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6. </w:t>
      </w:r>
      <w:proofErr w:type="spellStart"/>
      <w:r w:rsidRPr="00596D47">
        <w:rPr>
          <w:rFonts w:ascii="Arial" w:eastAsia="Times New Roman" w:hAnsi="Arial" w:cs="Arial"/>
          <w:color w:val="483B3F"/>
          <w:sz w:val="17"/>
          <w:szCs w:val="17"/>
          <w:lang w:eastAsia="ru-RU"/>
        </w:rPr>
        <w:t>Налоги.Уважаемые</w:t>
      </w:r>
      <w:proofErr w:type="spellEnd"/>
      <w:r w:rsidRPr="00596D47">
        <w:rPr>
          <w:rFonts w:ascii="Arial" w:eastAsia="Times New Roman" w:hAnsi="Arial" w:cs="Arial"/>
          <w:color w:val="483B3F"/>
          <w:sz w:val="17"/>
          <w:szCs w:val="17"/>
          <w:lang w:eastAsia="ru-RU"/>
        </w:rPr>
        <w:t xml:space="preserve"> жители нашего поселения, от вашей гражданской сознательности зависит поступление в бюджет поселения налогов, которые и идут на то, что бы мы с вами жили лучше и цивилизованней. Не ждите поступлений квитанций от налоговой инспекции, сами уточняйте суммы и платите налоги вовремя. Тем белее, что всё это можно уточнить не только по телефону, но и по Интернету, где и распечатать сами квитанции.</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 xml:space="preserve">Не могу не сказать о проблеме коммунальных неплатежах, по состоянию на конец декабря в н.п. Валдай-5 </w:t>
      </w:r>
      <w:proofErr w:type="spellStart"/>
      <w:r w:rsidRPr="00596D47">
        <w:rPr>
          <w:rFonts w:ascii="Arial" w:eastAsia="Times New Roman" w:hAnsi="Arial" w:cs="Arial"/>
          <w:color w:val="483B3F"/>
          <w:sz w:val="17"/>
          <w:szCs w:val="17"/>
          <w:lang w:eastAsia="ru-RU"/>
        </w:rPr>
        <w:t>задолжность</w:t>
      </w:r>
      <w:proofErr w:type="spellEnd"/>
      <w:r w:rsidRPr="00596D47">
        <w:rPr>
          <w:rFonts w:ascii="Arial" w:eastAsia="Times New Roman" w:hAnsi="Arial" w:cs="Arial"/>
          <w:color w:val="483B3F"/>
          <w:sz w:val="17"/>
          <w:szCs w:val="17"/>
          <w:lang w:eastAsia="ru-RU"/>
        </w:rPr>
        <w:t xml:space="preserve"> имеют в среднем от 10 до 50 тысяч рублей 50 человек с суммой более 1 миллиона рублей. Все это затрудняет плановую работу ТСЖ.</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7. Рабочие места. Администрацией поселения совместно с администрацией Валдайского района продолжается работа по привлечению инвесторов развитию производства, созданию новых рабочих мест. Затрудняет приход инвесторов из-за нерешенного вопроса по передачи земли от Министерства Обороны. И не только земли, но и зданий, которые разрушаются на наших глазах и в настоящий момент несут угрозу жизни и здоровью жителей. С выходом закона о передаче объектов недвижимого имущества Министерства обороны в собственность субъектов Федерации и органов местного самоуправления.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8. Участковый.</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Данная проблема практически решена- хочу представить уполномоченного участкового полиции. …. Как видно сдвиги в нашей жизни хоть и не так быстро но происходят и в положительную сторону. Хотелось бы заверить жителей поселения в том что администрация поселения и дальше будет прилагать максимум усилий в своей работе по повышению качества жизни жителей поселения.</w:t>
      </w:r>
    </w:p>
    <w:p w:rsidR="00596D47" w:rsidRPr="00596D47" w:rsidRDefault="00596D47" w:rsidP="00596D47">
      <w:pPr>
        <w:shd w:val="clear" w:color="auto" w:fill="FFFFFF"/>
        <w:spacing w:after="115" w:line="240" w:lineRule="auto"/>
        <w:jc w:val="both"/>
        <w:rPr>
          <w:rFonts w:ascii="Arial" w:eastAsia="Times New Roman" w:hAnsi="Arial" w:cs="Arial"/>
          <w:color w:val="483B3F"/>
          <w:sz w:val="17"/>
          <w:szCs w:val="17"/>
          <w:lang w:eastAsia="ru-RU"/>
        </w:rPr>
      </w:pPr>
      <w:r w:rsidRPr="00596D47">
        <w:rPr>
          <w:rFonts w:ascii="Arial" w:eastAsia="Times New Roman" w:hAnsi="Arial" w:cs="Arial"/>
          <w:color w:val="483B3F"/>
          <w:sz w:val="17"/>
          <w:szCs w:val="17"/>
          <w:lang w:eastAsia="ru-RU"/>
        </w:rPr>
        <w:t>Спасибо за внимание.</w:t>
      </w:r>
    </w:p>
    <w:p w:rsidR="004C1FEC" w:rsidRDefault="004C1FEC"/>
    <w:sectPr w:rsidR="004C1FEC" w:rsidSect="004C1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596D47"/>
    <w:rsid w:val="002B4542"/>
    <w:rsid w:val="004C1FEC"/>
    <w:rsid w:val="00596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6D47"/>
    <w:rPr>
      <w:b/>
      <w:bCs/>
    </w:rPr>
  </w:style>
</w:styles>
</file>

<file path=word/webSettings.xml><?xml version="1.0" encoding="utf-8"?>
<w:webSettings xmlns:r="http://schemas.openxmlformats.org/officeDocument/2006/relationships" xmlns:w="http://schemas.openxmlformats.org/wordprocessingml/2006/main">
  <w:divs>
    <w:div w:id="8285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3519</Words>
  <Characters>20063</Characters>
  <Application>Microsoft Office Word</Application>
  <DocSecurity>0</DocSecurity>
  <Lines>167</Lines>
  <Paragraphs>47</Paragraphs>
  <ScaleCrop>false</ScaleCrop>
  <Company>RePack by SPecialiST</Company>
  <LinksUpToDate>false</LinksUpToDate>
  <CharactersWithSpaces>23535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2023-08-22T10:37:00Z</dcterms:created>
  <dcterms:modified xsi:type="dcterms:W3CDTF">2023-08-22T10:37:00Z</dcterms:modified>
</cp:coreProperties>
</file>