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8D" w:rsidRDefault="0017228D" w:rsidP="00172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E92176">
        <w:rPr>
          <w:b/>
          <w:sz w:val="28"/>
          <w:szCs w:val="28"/>
        </w:rPr>
        <w:t xml:space="preserve"> по выявлению случаев возникновения конфликта интересов, одной из сторон которого являются лица, замещающие, должности </w:t>
      </w:r>
      <w:r>
        <w:rPr>
          <w:b/>
          <w:sz w:val="28"/>
          <w:szCs w:val="28"/>
        </w:rPr>
        <w:t>муниципальной службы</w:t>
      </w:r>
      <w:r w:rsidRPr="00E92176">
        <w:rPr>
          <w:b/>
          <w:sz w:val="28"/>
          <w:szCs w:val="28"/>
        </w:rPr>
        <w:t xml:space="preserve">, должности руководителей </w:t>
      </w:r>
      <w:r>
        <w:rPr>
          <w:b/>
          <w:sz w:val="28"/>
          <w:szCs w:val="28"/>
        </w:rPr>
        <w:t>и работников муниципальных</w:t>
      </w:r>
      <w:r w:rsidRPr="00E92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организаций</w:t>
      </w:r>
    </w:p>
    <w:p w:rsidR="0017228D" w:rsidRDefault="0017228D" w:rsidP="0017228D">
      <w:pPr>
        <w:jc w:val="center"/>
        <w:rPr>
          <w:sz w:val="28"/>
          <w:szCs w:val="28"/>
        </w:rPr>
      </w:pP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Понятия «конфликт интересов» и «личная заинтересованность» определены в статье 10 Федерального закона № 273-ФЗ.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этого, понятие «конфликт интересов» закреплено в статье 31 Федерального закона «О контрактной системе в сфере закупок», где в качестве одного из требований к участникам закупки установлено отсутствие между участником закупки и заказчиком конфликта интересов, </w:t>
      </w:r>
      <w:r w:rsidRPr="00BE3EA1">
        <w:rPr>
          <w:b/>
          <w:sz w:val="28"/>
          <w:szCs w:val="28"/>
        </w:rPr>
        <w:t>под которым понимаются случаи</w:t>
      </w:r>
      <w:r>
        <w:rPr>
          <w:sz w:val="28"/>
          <w:szCs w:val="28"/>
        </w:rPr>
        <w:t>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являющимися </w:t>
      </w:r>
      <w:proofErr w:type="spellStart"/>
      <w:r>
        <w:rPr>
          <w:sz w:val="28"/>
          <w:szCs w:val="28"/>
        </w:rPr>
        <w:t>выгодоприобретателями</w:t>
      </w:r>
      <w:proofErr w:type="spellEnd"/>
      <w:r>
        <w:rPr>
          <w:sz w:val="28"/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родителями и детьми, дедушкой, бабушкой и внуками), полнородными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 </w:t>
      </w:r>
      <w:proofErr w:type="gramEnd"/>
    </w:p>
    <w:p w:rsidR="0017228D" w:rsidRPr="00E92176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 xml:space="preserve">Исходя из смысла данных понятий, следует, что конфликт интересов в сфере </w:t>
      </w:r>
      <w:r>
        <w:rPr>
          <w:sz w:val="28"/>
          <w:szCs w:val="28"/>
        </w:rPr>
        <w:t>муниципальной</w:t>
      </w:r>
      <w:r w:rsidRPr="00E92176">
        <w:rPr>
          <w:sz w:val="28"/>
          <w:szCs w:val="28"/>
        </w:rPr>
        <w:t xml:space="preserve"> службы и </w:t>
      </w:r>
      <w:r>
        <w:rPr>
          <w:sz w:val="28"/>
          <w:szCs w:val="28"/>
        </w:rPr>
        <w:t>муниципального</w:t>
      </w:r>
      <w:r w:rsidRPr="00E92176">
        <w:rPr>
          <w:sz w:val="28"/>
          <w:szCs w:val="28"/>
        </w:rPr>
        <w:t xml:space="preserve"> управления представляет собой ситуацию конфликта между общественно-правовыми обязанностями и частными интересами должностного лица, при котором его частные интересы способны неправомерным образом повлиять на выполнение им должностных обязанностей или функций.</w:t>
      </w:r>
    </w:p>
    <w:p w:rsidR="0017228D" w:rsidRPr="00E92176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 xml:space="preserve">Конфликт интересов условно можно подразделить </w:t>
      </w:r>
      <w:proofErr w:type="gramStart"/>
      <w:r w:rsidRPr="00E92176">
        <w:rPr>
          <w:sz w:val="28"/>
          <w:szCs w:val="28"/>
        </w:rPr>
        <w:t>на</w:t>
      </w:r>
      <w:proofErr w:type="gramEnd"/>
      <w:r w:rsidRPr="00E92176">
        <w:rPr>
          <w:sz w:val="28"/>
          <w:szCs w:val="28"/>
        </w:rPr>
        <w:t>:</w:t>
      </w:r>
    </w:p>
    <w:p w:rsidR="0017228D" w:rsidRPr="00E92176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реальный – имеющийся факт влияния конфликта интересов на надлежащее исполнение должностным лицом своих должностных обязанностей (полномочий);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потенциальный – ситуация при которой у должностного лица есть личные интересы, которые могут привести к конфликту интересов.</w:t>
      </w:r>
    </w:p>
    <w:p w:rsidR="0017228D" w:rsidRPr="00D941DC" w:rsidRDefault="0017228D" w:rsidP="0017228D">
      <w:pPr>
        <w:ind w:firstLine="709"/>
        <w:jc w:val="both"/>
      </w:pPr>
      <w:r>
        <w:rPr>
          <w:sz w:val="28"/>
          <w:szCs w:val="28"/>
        </w:rPr>
        <w:t>М</w:t>
      </w:r>
      <w:r w:rsidRPr="00E92176">
        <w:rPr>
          <w:sz w:val="28"/>
          <w:szCs w:val="28"/>
        </w:rPr>
        <w:t xml:space="preserve">ероприятия, направленные на выявление фактов, содержащих признаки возникновения конфликта интересов, </w:t>
      </w:r>
      <w:r>
        <w:rPr>
          <w:sz w:val="28"/>
          <w:szCs w:val="28"/>
        </w:rPr>
        <w:t>п</w:t>
      </w:r>
      <w:r w:rsidRPr="00E92176">
        <w:rPr>
          <w:sz w:val="28"/>
          <w:szCs w:val="28"/>
        </w:rPr>
        <w:t>ровод</w:t>
      </w:r>
      <w:r>
        <w:rPr>
          <w:sz w:val="28"/>
          <w:szCs w:val="28"/>
        </w:rPr>
        <w:t>я</w:t>
      </w:r>
      <w:r w:rsidRPr="00E92176">
        <w:rPr>
          <w:sz w:val="28"/>
          <w:szCs w:val="28"/>
        </w:rPr>
        <w:t xml:space="preserve">тся </w:t>
      </w:r>
      <w:r w:rsidRPr="00CC40FB">
        <w:rPr>
          <w:b/>
          <w:sz w:val="28"/>
          <w:szCs w:val="28"/>
        </w:rPr>
        <w:t>по следующим направлениям.</w:t>
      </w:r>
    </w:p>
    <w:p w:rsidR="0017228D" w:rsidRPr="00E92176" w:rsidRDefault="0017228D" w:rsidP="0017228D">
      <w:pPr>
        <w:ind w:firstLine="709"/>
        <w:jc w:val="both"/>
        <w:rPr>
          <w:b/>
          <w:sz w:val="28"/>
          <w:szCs w:val="28"/>
        </w:rPr>
      </w:pPr>
      <w:r w:rsidRPr="00E92176">
        <w:rPr>
          <w:b/>
          <w:sz w:val="28"/>
          <w:szCs w:val="28"/>
          <w:lang w:val="en-US"/>
        </w:rPr>
        <w:t>I</w:t>
      </w:r>
      <w:r w:rsidRPr="00E92176">
        <w:rPr>
          <w:b/>
          <w:sz w:val="28"/>
          <w:szCs w:val="28"/>
        </w:rPr>
        <w:t>. Установление перечня лиц, состоящих с должностными лицами в близком родстве или свойстве.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 xml:space="preserve">В </w:t>
      </w:r>
      <w:proofErr w:type="gramStart"/>
      <w:r w:rsidRPr="00E92176">
        <w:rPr>
          <w:sz w:val="28"/>
          <w:szCs w:val="28"/>
        </w:rPr>
        <w:t>целях</w:t>
      </w:r>
      <w:proofErr w:type="gramEnd"/>
      <w:r w:rsidRPr="00E92176">
        <w:rPr>
          <w:sz w:val="28"/>
          <w:szCs w:val="28"/>
        </w:rPr>
        <w:t xml:space="preserve"> выявления возможного конфликта интересов необходимо </w:t>
      </w:r>
      <w:r>
        <w:rPr>
          <w:sz w:val="28"/>
          <w:szCs w:val="28"/>
        </w:rPr>
        <w:t>обеспечить контроль за</w:t>
      </w:r>
      <w:r w:rsidRPr="00E92176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ей</w:t>
      </w:r>
      <w:r w:rsidRPr="00E92176">
        <w:rPr>
          <w:sz w:val="28"/>
          <w:szCs w:val="28"/>
        </w:rPr>
        <w:t xml:space="preserve"> сведений, содержащихся в анкетах, </w:t>
      </w:r>
      <w:r w:rsidRPr="00E92176">
        <w:rPr>
          <w:sz w:val="28"/>
          <w:szCs w:val="28"/>
        </w:rPr>
        <w:lastRenderedPageBreak/>
        <w:t>представляемых гражданами при назначении (поступлении) на должность, а также об их родственниках и свойственниках</w:t>
      </w:r>
      <w:r>
        <w:rPr>
          <w:sz w:val="28"/>
          <w:szCs w:val="28"/>
        </w:rPr>
        <w:t xml:space="preserve">. </w:t>
      </w:r>
    </w:p>
    <w:p w:rsidR="0017228D" w:rsidRPr="00F010C3" w:rsidRDefault="0017228D" w:rsidP="0017228D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II</w:t>
      </w:r>
      <w:r w:rsidRPr="00F010C3">
        <w:rPr>
          <w:b/>
          <w:sz w:val="28"/>
          <w:szCs w:val="28"/>
        </w:rPr>
        <w:t>. Проведение анализа</w:t>
      </w:r>
      <w:r>
        <w:rPr>
          <w:b/>
          <w:sz w:val="28"/>
          <w:szCs w:val="28"/>
        </w:rPr>
        <w:t xml:space="preserve"> сведений о должностном лице</w:t>
      </w:r>
      <w:r w:rsidRPr="00F010C3">
        <w:rPr>
          <w:b/>
          <w:sz w:val="28"/>
          <w:szCs w:val="28"/>
        </w:rPr>
        <w:t>.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1) Анализ </w:t>
      </w:r>
      <w:r>
        <w:rPr>
          <w:sz w:val="28"/>
          <w:szCs w:val="28"/>
        </w:rPr>
        <w:t xml:space="preserve">сведений о должностном лице </w:t>
      </w:r>
      <w:r w:rsidRPr="00F010C3">
        <w:rPr>
          <w:sz w:val="28"/>
          <w:szCs w:val="28"/>
        </w:rPr>
        <w:t xml:space="preserve">может проводиться на основании имеющейся </w:t>
      </w:r>
      <w:r>
        <w:rPr>
          <w:sz w:val="28"/>
          <w:szCs w:val="28"/>
        </w:rPr>
        <w:t xml:space="preserve">о нем </w:t>
      </w:r>
      <w:r w:rsidRPr="00F010C3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а также о </w:t>
      </w:r>
      <w:r w:rsidRPr="00F010C3">
        <w:rPr>
          <w:sz w:val="28"/>
          <w:szCs w:val="28"/>
        </w:rPr>
        <w:t>его близких родственниках</w:t>
      </w:r>
      <w:r>
        <w:rPr>
          <w:sz w:val="28"/>
          <w:szCs w:val="28"/>
        </w:rPr>
        <w:t xml:space="preserve"> и свойственниках</w:t>
      </w:r>
      <w:r w:rsidRPr="00F010C3">
        <w:rPr>
          <w:sz w:val="28"/>
          <w:szCs w:val="28"/>
        </w:rPr>
        <w:t>, содержащейся в следующих документах: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трудовая книжка;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анкета, подлежащая представлению в </w:t>
      </w:r>
      <w:r>
        <w:rPr>
          <w:sz w:val="28"/>
          <w:szCs w:val="28"/>
        </w:rPr>
        <w:t>муниципальный</w:t>
      </w:r>
      <w:r w:rsidRPr="00F010C3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при назначении (поступлении) на должность</w:t>
      </w:r>
      <w:r w:rsidRPr="00F010C3">
        <w:rPr>
          <w:sz w:val="28"/>
          <w:szCs w:val="28"/>
        </w:rPr>
        <w:t>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CC1AB3">
        <w:rPr>
          <w:sz w:val="28"/>
          <w:szCs w:val="28"/>
        </w:rPr>
        <w:t>личная карточка работника;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форма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утвержденная распоряжением Правительства Российской Федерации от 28 декабря 2016 г. № 2867-р;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сведения о доходах, расходах, об имуществе и обязательствах имущественного характера;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иная информация, в том числе содержащаяся в личном деле должностного лица. 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2) </w:t>
      </w:r>
      <w:r>
        <w:rPr>
          <w:sz w:val="28"/>
          <w:szCs w:val="28"/>
        </w:rPr>
        <w:t>Ц</w:t>
      </w:r>
      <w:r w:rsidRPr="00F010C3">
        <w:rPr>
          <w:sz w:val="28"/>
          <w:szCs w:val="28"/>
        </w:rPr>
        <w:t>елесообразно проанализировать иную информацию, содержащуюся, например, в следующих документах: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поступившие в орган в соответствии с частью 4 статьи 12 Федерального закона № 273-ФЗ сообщения от работодателей бывших муниципальных служащих;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proofErr w:type="gramStart"/>
      <w:r w:rsidRPr="00F010C3">
        <w:rPr>
          <w:sz w:val="28"/>
          <w:szCs w:val="28"/>
        </w:rPr>
        <w:t>реестр ранее заключенных до</w:t>
      </w:r>
      <w:r>
        <w:rPr>
          <w:sz w:val="28"/>
          <w:szCs w:val="28"/>
        </w:rPr>
        <w:t>говоров, предметом которых являю</w:t>
      </w:r>
      <w:r w:rsidRPr="00F010C3">
        <w:rPr>
          <w:sz w:val="28"/>
          <w:szCs w:val="28"/>
        </w:rPr>
        <w:t xml:space="preserve">тся поставка товара, выполнение работы, оказание услуги (в соответствии с положениями Федерального закона от 5 апреля 2013 г. № 44-ФЗ </w:t>
      </w:r>
      <w:r>
        <w:rPr>
          <w:sz w:val="28"/>
          <w:szCs w:val="28"/>
        </w:rPr>
        <w:br/>
      </w:r>
      <w:r w:rsidRPr="00F010C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 Федерального закона от 18 июля 2011 г. № 223-ФЗ «О закупках товаров, работ, услуг отдельными видами юридических лиц»);</w:t>
      </w:r>
      <w:proofErr w:type="gramEnd"/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реестр контрагентов;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документы коллегиальных органов, осуществляющих свою деятельность при муниципальном органе;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обращения граждан, в которых сообщается о возможных коррупционных проявлениях;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предоставление должностному лицу </w:t>
      </w:r>
      <w:r>
        <w:rPr>
          <w:sz w:val="28"/>
          <w:szCs w:val="28"/>
        </w:rPr>
        <w:t>муниципального</w:t>
      </w:r>
      <w:r w:rsidRPr="00F010C3">
        <w:rPr>
          <w:sz w:val="28"/>
          <w:szCs w:val="28"/>
        </w:rPr>
        <w:t xml:space="preserve"> имущества в </w:t>
      </w:r>
      <w:proofErr w:type="spellStart"/>
      <w:r w:rsidRPr="00F010C3">
        <w:rPr>
          <w:sz w:val="28"/>
          <w:szCs w:val="28"/>
        </w:rPr>
        <w:t>найм</w:t>
      </w:r>
      <w:proofErr w:type="spellEnd"/>
      <w:r w:rsidRPr="00F010C3">
        <w:rPr>
          <w:sz w:val="28"/>
          <w:szCs w:val="28"/>
        </w:rPr>
        <w:t xml:space="preserve"> (аренду);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иные применимые документы.</w:t>
      </w:r>
    </w:p>
    <w:p w:rsidR="0017228D" w:rsidRPr="009E79B7" w:rsidRDefault="0017228D" w:rsidP="0017228D">
      <w:pPr>
        <w:ind w:firstLine="709"/>
        <w:jc w:val="both"/>
        <w:rPr>
          <w:b/>
          <w:color w:val="000000"/>
          <w:sz w:val="28"/>
          <w:szCs w:val="28"/>
        </w:rPr>
      </w:pPr>
      <w:r w:rsidRPr="009E79B7">
        <w:rPr>
          <w:b/>
          <w:color w:val="000000"/>
          <w:sz w:val="28"/>
          <w:szCs w:val="28"/>
        </w:rPr>
        <w:t>При проведении мероприятий по выявлению конфликта интересов в сфере государственных закупок рекомендуется использовать возможности различных электронных сервисов, например: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hyperlink r:id="rId4" w:history="1">
        <w:r w:rsidRPr="006576C3">
          <w:rPr>
            <w:rStyle w:val="a6"/>
            <w:sz w:val="28"/>
            <w:szCs w:val="28"/>
          </w:rPr>
          <w:t>https://egrul.nalog.ru</w:t>
        </w:r>
      </w:hyperlink>
      <w:r w:rsidRPr="006576C3">
        <w:rPr>
          <w:sz w:val="28"/>
          <w:szCs w:val="28"/>
        </w:rPr>
        <w:t xml:space="preserve"> предоставление сведений из ЕГРЮЛ/ЕГРИП;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«Прозрачный бизнес» </w:t>
      </w:r>
      <w:hyperlink r:id="rId5" w:history="1">
        <w:r w:rsidRPr="006576C3">
          <w:rPr>
            <w:rStyle w:val="a6"/>
            <w:sz w:val="28"/>
            <w:szCs w:val="28"/>
          </w:rPr>
          <w:t>https://pb.nalog.ru/</w:t>
        </w:r>
      </w:hyperlink>
      <w:r w:rsidRPr="006576C3">
        <w:rPr>
          <w:sz w:val="28"/>
          <w:szCs w:val="28"/>
        </w:rPr>
        <w:t>, где можно получить сведения из ЕГРЮЛ/ЕГРИП, сведения об адресах, указанных при государственной регистрации в качестве места нахождения несколькими юридическими лицами, а также сведения о физических лицах, являющихся руководителями или учредителями (участниками) нескольких юридических лиц;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hyperlink r:id="rId6" w:history="1">
        <w:r w:rsidRPr="006576C3">
          <w:rPr>
            <w:rStyle w:val="a6"/>
            <w:sz w:val="28"/>
            <w:szCs w:val="28"/>
          </w:rPr>
          <w:t>http://zakupki.gov.ru/</w:t>
        </w:r>
      </w:hyperlink>
      <w:r w:rsidRPr="006576C3">
        <w:rPr>
          <w:sz w:val="28"/>
          <w:szCs w:val="28"/>
        </w:rPr>
        <w:t xml:space="preserve"> для получения информации о наличии заключенных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органа;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запр</w:t>
      </w:r>
      <w:bookmarkStart w:id="0" w:name="_GoBack"/>
      <w:bookmarkEnd w:id="0"/>
      <w:r w:rsidRPr="008B479C">
        <w:rPr>
          <w:sz w:val="28"/>
          <w:szCs w:val="28"/>
        </w:rPr>
        <w:t>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предпринимателя: https://service.nalog.ru/regmon/;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 и индивидуальных предпринимателях, в отношении которых представлены документы для государственной регистрации: https://service.nalog.ru/uwsfind.do;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сообщения юридических лиц, опубликованные в журнале «Вестник государственной регистрации»: https://www.vestnik-gosreg.ru/publ/vgr/;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сведения, опубликованные в журнале «Вестник государственной регистрации»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лиц: https://www.vestnik-gosreg.ru/publ/fz83/;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79C">
        <w:rPr>
          <w:sz w:val="28"/>
          <w:szCs w:val="28"/>
        </w:rPr>
        <w:t>оиск сведений в реестре дисквалифицированных лиц: https://service.nalog.ru/disqualified.do;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юридические лица, в состав исполнительных органов которых входят дисквалифицированные лица: https://service.nalog.ru/disfind.do;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адреса, указанные при государственной регистрации в качестве места нахождения несколькими юридическими лицами: https://service.nalog.ru/addrfind.do;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лицах, в отношении которых факт невозможности участия (осуществления руководства) в организации установлен (подтвержден) в судебном порядке: https://service.nalog.ru/svl.do;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лицах, имеющих задолженность по уплате налогов и/или не представляющих налоговую отчетность более года: https://service.nalog.ru/zd.do;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физических лицах, являющихся руководителями или учредителями (участниками) нескольких юридических лиц: https://service.nalog.ru/mru.do;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физическом лице: https://service.nalog.ru/inn.do;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lastRenderedPageBreak/>
        <w:t>иная информация, размещаемая на официальном сайте ФНС России в сети «Интернет» в качестве «Открытых данных»: https://www.nalog.ru/opendata/;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информация о долгах: http://fssprus.ru/;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информация об участии в судебных спорах: https://bsr.sudrf.ru/bigs/portal.html;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несостоятельных организаций, находящихся в стадии банкротства или ликвидации: http://bankrot.fedresurs.ru/;</w:t>
      </w:r>
    </w:p>
    <w:p w:rsidR="0017228D" w:rsidRPr="008B479C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дисквалифицированных лиц: http://bankrot.fedresurs.ru/DisqualificantsList.aspx;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реестр юридических лиц, привлеченных к административной ответственности за незаконное вознаграждение: https://www.genproc.gov.ru/anticor/register-of-illegal-remuneration/</w:t>
      </w:r>
      <w:r w:rsidRPr="006576C3">
        <w:rPr>
          <w:sz w:val="28"/>
          <w:szCs w:val="28"/>
        </w:rPr>
        <w:t>;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применимые источники </w:t>
      </w:r>
      <w:r w:rsidRPr="006576C3">
        <w:rPr>
          <w:sz w:val="28"/>
          <w:szCs w:val="28"/>
        </w:rPr>
        <w:t>информации.</w:t>
      </w:r>
    </w:p>
    <w:p w:rsidR="0017228D" w:rsidRPr="006576C3" w:rsidRDefault="0017228D" w:rsidP="0017228D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Также в целях выявления </w:t>
      </w:r>
      <w:proofErr w:type="spellStart"/>
      <w:r w:rsidRPr="006576C3">
        <w:rPr>
          <w:sz w:val="28"/>
          <w:szCs w:val="28"/>
        </w:rPr>
        <w:t>аффилированности</w:t>
      </w:r>
      <w:proofErr w:type="spellEnd"/>
      <w:r w:rsidRPr="006576C3">
        <w:rPr>
          <w:sz w:val="28"/>
          <w:szCs w:val="28"/>
        </w:rPr>
        <w:t xml:space="preserve"> должностных лиц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электронные сервисы, содержащие краткую и актуальную информацию </w:t>
      </w:r>
      <w:proofErr w:type="gramStart"/>
      <w:r w:rsidRPr="006576C3">
        <w:rPr>
          <w:sz w:val="28"/>
          <w:szCs w:val="28"/>
        </w:rPr>
        <w:t>о</w:t>
      </w:r>
      <w:proofErr w:type="gramEnd"/>
      <w:r w:rsidRPr="006576C3">
        <w:rPr>
          <w:sz w:val="28"/>
          <w:szCs w:val="28"/>
        </w:rPr>
        <w:t xml:space="preserve"> всех зарегистрированных в Российской Федерации юридических лицах и индивидуальных предпринимателях: </w:t>
      </w:r>
      <w:hyperlink r:id="rId7" w:history="1">
        <w:r w:rsidRPr="006576C3">
          <w:rPr>
            <w:rStyle w:val="a6"/>
            <w:sz w:val="28"/>
            <w:szCs w:val="28"/>
          </w:rPr>
          <w:t>https://www.rusprofile.ru/</w:t>
        </w:r>
      </w:hyperlink>
      <w:r w:rsidRPr="006576C3">
        <w:rPr>
          <w:sz w:val="28"/>
          <w:szCs w:val="28"/>
        </w:rPr>
        <w:t xml:space="preserve">, </w:t>
      </w:r>
      <w:hyperlink r:id="rId8" w:history="1">
        <w:r w:rsidRPr="006576C3">
          <w:rPr>
            <w:rStyle w:val="a6"/>
            <w:sz w:val="28"/>
            <w:szCs w:val="28"/>
          </w:rPr>
          <w:t>https://zachestnyibiznes.ru/</w:t>
        </w:r>
      </w:hyperlink>
      <w:r w:rsidRPr="006576C3">
        <w:rPr>
          <w:sz w:val="28"/>
          <w:szCs w:val="28"/>
        </w:rPr>
        <w:t xml:space="preserve">, </w:t>
      </w:r>
      <w:hyperlink r:id="rId9" w:history="1">
        <w:r w:rsidRPr="006576C3">
          <w:rPr>
            <w:rStyle w:val="a6"/>
            <w:sz w:val="28"/>
            <w:szCs w:val="28"/>
          </w:rPr>
          <w:t>http://www.spark-interfax.ru/</w:t>
        </w:r>
      </w:hyperlink>
      <w:r w:rsidRPr="006576C3">
        <w:rPr>
          <w:sz w:val="28"/>
          <w:szCs w:val="28"/>
        </w:rPr>
        <w:t xml:space="preserve"> (демо-версия).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сервис </w:t>
      </w:r>
      <w:r w:rsidRPr="006576C3">
        <w:rPr>
          <w:sz w:val="28"/>
          <w:szCs w:val="28"/>
        </w:rPr>
        <w:t>«Интерфакс – Центр раскрытия корпоративной информации</w:t>
      </w:r>
      <w:proofErr w:type="gramStart"/>
      <w:r w:rsidRPr="006576C3">
        <w:rPr>
          <w:sz w:val="28"/>
          <w:szCs w:val="28"/>
        </w:rPr>
        <w:t>» (</w:t>
      </w:r>
      <w:hyperlink r:id="rId10" w:history="1">
        <w:r w:rsidRPr="006576C3">
          <w:rPr>
            <w:rStyle w:val="a6"/>
            <w:sz w:val="28"/>
            <w:szCs w:val="28"/>
          </w:rPr>
          <w:t>https://www.e-disclosure.ru/</w:t>
        </w:r>
      </w:hyperlink>
      <w:r w:rsidRPr="006576C3">
        <w:rPr>
          <w:sz w:val="28"/>
          <w:szCs w:val="28"/>
        </w:rPr>
        <w:t xml:space="preserve">), </w:t>
      </w:r>
      <w:proofErr w:type="gramEnd"/>
      <w:r w:rsidRPr="006576C3">
        <w:rPr>
          <w:sz w:val="28"/>
          <w:szCs w:val="28"/>
        </w:rPr>
        <w:t>данный портал содержит всю информацию, которую обязаны раскрывать, согласно российскому законодательству, эмитенты ценных бумаг (информация находится в свободном доступе, для ее просмотра и скачивания регистрация не требуется).</w:t>
      </w:r>
    </w:p>
    <w:p w:rsidR="0017228D" w:rsidRPr="00F010C3" w:rsidRDefault="0017228D" w:rsidP="0017228D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III</w:t>
      </w:r>
      <w:r w:rsidRPr="00F010C3">
        <w:rPr>
          <w:b/>
          <w:sz w:val="28"/>
          <w:szCs w:val="28"/>
        </w:rPr>
        <w:t>. Проведение разъяснительной работы.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proofErr w:type="gramStart"/>
      <w:r w:rsidRPr="00F010C3">
        <w:rPr>
          <w:sz w:val="28"/>
          <w:szCs w:val="28"/>
        </w:rPr>
        <w:t>В целях предупреждения возникновения у должностного лица конфликта интересов при его назначении на соответствующую должность ответственному лицу рекомендуется знакомить его под роспись с положениями Федерального закона № 273-ФЗ и иными нормативными правовыми актами в сфере предотвращения и урегулирования конфликта интересов.</w:t>
      </w:r>
      <w:proofErr w:type="gramEnd"/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ходе бесед с должностными лицами важно определить, если у данных лиц личные интересы, которые могут воспрепятствовать объективному выполнению ими должностных обязанностей. Ответственные лица должны знакомить под роспись должностных лиц с порядком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0A5712">
        <w:rPr>
          <w:b/>
          <w:sz w:val="28"/>
          <w:szCs w:val="28"/>
        </w:rPr>
        <w:t>Например,</w:t>
      </w:r>
      <w:r>
        <w:rPr>
          <w:sz w:val="28"/>
          <w:szCs w:val="28"/>
        </w:rPr>
        <w:t xml:space="preserve"> в</w:t>
      </w:r>
      <w:r w:rsidRPr="00F010C3">
        <w:rPr>
          <w:sz w:val="28"/>
          <w:szCs w:val="28"/>
        </w:rPr>
        <w:t xml:space="preserve"> случае поступления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описывается ситуация наличия в подчинении должностного лица </w:t>
      </w:r>
      <w:r w:rsidRPr="00F010C3">
        <w:rPr>
          <w:sz w:val="28"/>
          <w:szCs w:val="28"/>
        </w:rPr>
        <w:lastRenderedPageBreak/>
        <w:t>родственника или свойственника, то при подготовке мотивированного заключения необходимо обратить внимание на следующее:</w:t>
      </w:r>
    </w:p>
    <w:p w:rsidR="0017228D" w:rsidRPr="00F010C3" w:rsidRDefault="0017228D" w:rsidP="0017228D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</w:rPr>
        <w:t>а) прием на службу (работу):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дата приема (кто из должностных лиц осуществлял прием родственника или свойственника);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должность (дата вв</w:t>
      </w:r>
      <w:r>
        <w:rPr>
          <w:sz w:val="28"/>
          <w:szCs w:val="28"/>
        </w:rPr>
        <w:t>едения</w:t>
      </w:r>
      <w:r w:rsidRPr="00F010C3">
        <w:rPr>
          <w:sz w:val="28"/>
          <w:szCs w:val="28"/>
        </w:rPr>
        <w:t xml:space="preserve"> в штатное расписание должности, на которую принят родственник или свойственник);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соответствие квалификационным требованиям по стажу работы и образованию (в случае, если рассматриваемая должность имелась в штате ранее, то проводится оценка на предмет возможного изменения требований для конкретного лица (родственника, свойственника));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место жительства родственника, свойственника (совместное проживание с должностным лицом в одном помещении или проживает отдельно в помещениях, принадлежащих на праве собственн</w:t>
      </w:r>
      <w:r>
        <w:rPr>
          <w:sz w:val="28"/>
          <w:szCs w:val="28"/>
        </w:rPr>
        <w:t>ости должностному лицу, и т.д.);</w:t>
      </w:r>
    </w:p>
    <w:p w:rsidR="0017228D" w:rsidRPr="006463F2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t>б) условия труда: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должностная инструкция (анализируется функционал, закрепленный за должностью: до приема родственника (свойственника), после его приема);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график работы, предоставление отпуска;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оплата труда (заработная плата (оклад, стимулирующие выплаты), обоснованность установления надбавок и выплат премий). 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Рекомендуется проводить оценку с аналогичными показателями предыдущего работника или с показателями действующего работника, равного по</w:t>
      </w:r>
      <w:r>
        <w:rPr>
          <w:sz w:val="28"/>
          <w:szCs w:val="28"/>
        </w:rPr>
        <w:t xml:space="preserve"> должности (при наличии такого);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t>в) материальное обеспечение</w:t>
      </w:r>
      <w:r w:rsidRPr="00F010C3">
        <w:rPr>
          <w:sz w:val="28"/>
          <w:szCs w:val="28"/>
        </w:rPr>
        <w:t xml:space="preserve"> родственника (свойственника) по сравнению с иными лицами (предоставление отдельного кабинета, служебного транспорта, новой оргтехники и т.д.).</w:t>
      </w:r>
    </w:p>
    <w:p w:rsidR="0017228D" w:rsidRPr="00F010C3" w:rsidRDefault="0017228D" w:rsidP="0017228D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IV</w:t>
      </w:r>
      <w:r w:rsidRPr="00F010C3">
        <w:rPr>
          <w:b/>
          <w:sz w:val="28"/>
          <w:szCs w:val="28"/>
        </w:rPr>
        <w:t>. Привлечение к ответственности.</w:t>
      </w:r>
    </w:p>
    <w:p w:rsidR="0017228D" w:rsidRPr="008B5328" w:rsidRDefault="0017228D" w:rsidP="0017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привлечении к о</w:t>
      </w:r>
      <w:r w:rsidRPr="00F010C3">
        <w:rPr>
          <w:sz w:val="28"/>
          <w:szCs w:val="28"/>
        </w:rPr>
        <w:t>тветственн</w:t>
      </w:r>
      <w:r>
        <w:rPr>
          <w:sz w:val="28"/>
          <w:szCs w:val="28"/>
        </w:rPr>
        <w:t>ости</w:t>
      </w:r>
      <w:r w:rsidRPr="00F010C3">
        <w:rPr>
          <w:sz w:val="28"/>
          <w:szCs w:val="28"/>
        </w:rPr>
        <w:t xml:space="preserve"> необходимо использовать </w:t>
      </w:r>
      <w:proofErr w:type="gramStart"/>
      <w:r w:rsidRPr="00F010C3">
        <w:rPr>
          <w:sz w:val="28"/>
          <w:szCs w:val="28"/>
        </w:rPr>
        <w:t>в работе Методические рекомендации по вопросам привлечения к ответственности должностных лиц за непринятие мер по предотвращению</w:t>
      </w:r>
      <w:proofErr w:type="gramEnd"/>
      <w:r w:rsidRPr="00F010C3">
        <w:rPr>
          <w:sz w:val="28"/>
          <w:szCs w:val="28"/>
        </w:rPr>
        <w:t xml:space="preserve"> и (или) урегулированию конфликта интересов (далее – Методические рекомендации), 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В </w:t>
      </w:r>
      <w:proofErr w:type="gramStart"/>
      <w:r w:rsidRPr="00F010C3">
        <w:rPr>
          <w:sz w:val="28"/>
          <w:szCs w:val="28"/>
        </w:rPr>
        <w:t>соответствии</w:t>
      </w:r>
      <w:proofErr w:type="gramEnd"/>
      <w:r w:rsidRPr="00F010C3">
        <w:rPr>
          <w:sz w:val="28"/>
          <w:szCs w:val="28"/>
        </w:rPr>
        <w:t xml:space="preserve"> с пунктом 4.1 Методических рекомендаций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личной заинтересованности;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proofErr w:type="gramStart"/>
      <w:r w:rsidRPr="00F010C3">
        <w:rPr>
          <w:sz w:val="28"/>
          <w:szCs w:val="28"/>
        </w:rPr>
        <w:lastRenderedPageBreak/>
        <w:t>Согласно пункту 4.5 Методических рекомендаций 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нижеследующего.</w:t>
      </w:r>
      <w:proofErr w:type="gramEnd"/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критерии: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а) характер и тяжесть правонарушения (в том числе негативные последствия, наступившие в результате правонарушения);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б) обстоятельства, при которых совершено правонарушение;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в) 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г) 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  <w:proofErr w:type="spellStart"/>
      <w:r w:rsidRPr="00F010C3">
        <w:rPr>
          <w:sz w:val="28"/>
          <w:szCs w:val="28"/>
        </w:rPr>
        <w:t>д</w:t>
      </w:r>
      <w:proofErr w:type="spellEnd"/>
      <w:r w:rsidRPr="00F010C3">
        <w:rPr>
          <w:sz w:val="28"/>
          <w:szCs w:val="28"/>
        </w:rPr>
        <w:t>) предшествующие результаты исполнения должностным лицом своих полномочий.</w:t>
      </w:r>
    </w:p>
    <w:p w:rsidR="0017228D" w:rsidRDefault="0017228D" w:rsidP="0017228D">
      <w:pPr>
        <w:ind w:firstLine="709"/>
        <w:jc w:val="both"/>
        <w:rPr>
          <w:sz w:val="28"/>
          <w:szCs w:val="28"/>
        </w:rPr>
      </w:pPr>
    </w:p>
    <w:p w:rsidR="0017228D" w:rsidRPr="00F010C3" w:rsidRDefault="0017228D" w:rsidP="0017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7228D" w:rsidRPr="00B45F4C" w:rsidRDefault="0017228D" w:rsidP="0017228D">
      <w:pPr>
        <w:rPr>
          <w:sz w:val="28"/>
        </w:rPr>
      </w:pPr>
    </w:p>
    <w:p w:rsidR="00A93968" w:rsidRDefault="00A93968"/>
    <w:sectPr w:rsidR="00A93968" w:rsidSect="0071022D">
      <w:headerReference w:type="even" r:id="rId11"/>
      <w:headerReference w:type="default" r:id="rId12"/>
      <w:pgSz w:w="11906" w:h="16838"/>
      <w:pgMar w:top="567" w:right="567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08" w:rsidRDefault="0017228D" w:rsidP="00710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2508" w:rsidRDefault="001722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08" w:rsidRDefault="0017228D" w:rsidP="00710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62508" w:rsidRDefault="001722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8D"/>
    <w:rsid w:val="0017228D"/>
    <w:rsid w:val="00A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228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rsid w:val="0017228D"/>
  </w:style>
  <w:style w:type="character" w:styleId="a6">
    <w:name w:val="Hyperlink"/>
    <w:basedOn w:val="a0"/>
    <w:uiPriority w:val="99"/>
    <w:rsid w:val="00172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estnyibiznes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usprofile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epz/order/extendedsearch/results.html" TargetMode="External"/><Relationship Id="rId11" Type="http://schemas.openxmlformats.org/officeDocument/2006/relationships/header" Target="header1.xml"/><Relationship Id="rId5" Type="http://schemas.openxmlformats.org/officeDocument/2006/relationships/hyperlink" Target="https://pb.nalog.ru/" TargetMode="External"/><Relationship Id="rId10" Type="http://schemas.openxmlformats.org/officeDocument/2006/relationships/hyperlink" Target="https://www.e-disclosure.ru/" TargetMode="External"/><Relationship Id="rId4" Type="http://schemas.openxmlformats.org/officeDocument/2006/relationships/hyperlink" Target="https://egrul.nalog.ru" TargetMode="External"/><Relationship Id="rId9" Type="http://schemas.openxmlformats.org/officeDocument/2006/relationships/hyperlink" Target="http://www.spark-interfa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2020-02-27T07:02:00Z</dcterms:created>
  <dcterms:modified xsi:type="dcterms:W3CDTF">2020-02-27T07:03:00Z</dcterms:modified>
</cp:coreProperties>
</file>